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1B87" w14:textId="660983CE" w:rsidR="00E32C3F" w:rsidRPr="00AD5F9B" w:rsidRDefault="00000000" w:rsidP="00705853">
      <w:pPr>
        <w:pStyle w:val="CRCoverPage"/>
        <w:tabs>
          <w:tab w:val="right" w:pos="9639"/>
        </w:tabs>
        <w:spacing w:after="0" w:line="360" w:lineRule="auto"/>
        <w:rPr>
          <w:b/>
          <w:sz w:val="24"/>
          <w:lang w:eastAsia="zh-CN"/>
        </w:rPr>
      </w:pPr>
      <w:r w:rsidRPr="00AD5F9B">
        <w:rPr>
          <w:b/>
          <w:sz w:val="24"/>
        </w:rPr>
        <w:t>3GPP TSG RAN WG3#</w:t>
      </w:r>
      <w:r w:rsidRPr="00AD5F9B">
        <w:rPr>
          <w:b/>
          <w:sz w:val="24"/>
          <w:lang w:val="en-US" w:eastAsia="zh-CN"/>
        </w:rPr>
        <w:t>12</w:t>
      </w:r>
      <w:r w:rsidRPr="00AD5F9B">
        <w:rPr>
          <w:rFonts w:hint="eastAsia"/>
          <w:b/>
          <w:sz w:val="24"/>
          <w:lang w:val="en-US" w:eastAsia="zh-CN"/>
        </w:rPr>
        <w:t>5b</w:t>
      </w:r>
      <w:r w:rsidR="00404A4D" w:rsidRPr="00AD5F9B">
        <w:rPr>
          <w:rFonts w:hint="eastAsia"/>
          <w:b/>
          <w:sz w:val="24"/>
          <w:lang w:val="en-US" w:eastAsia="zh-CN"/>
        </w:rPr>
        <w:t>is</w:t>
      </w:r>
      <w:r w:rsidRPr="00AD5F9B">
        <w:rPr>
          <w:b/>
          <w:sz w:val="24"/>
        </w:rPr>
        <w:tab/>
        <w:t>R3-24</w:t>
      </w:r>
      <w:r w:rsidR="00E03D53" w:rsidRPr="00AD5F9B">
        <w:rPr>
          <w:rFonts w:hint="eastAsia"/>
          <w:b/>
          <w:sz w:val="24"/>
          <w:lang w:eastAsia="zh-CN"/>
        </w:rPr>
        <w:t>5153</w:t>
      </w:r>
    </w:p>
    <w:p w14:paraId="2F02FEA2" w14:textId="341109D2" w:rsidR="00E32C3F" w:rsidRDefault="00404A4D" w:rsidP="00705853">
      <w:pPr>
        <w:pStyle w:val="CRCoverPage"/>
        <w:tabs>
          <w:tab w:val="right" w:pos="9639"/>
        </w:tabs>
        <w:spacing w:after="0" w:line="360" w:lineRule="auto"/>
        <w:rPr>
          <w:b/>
          <w:sz w:val="24"/>
        </w:rPr>
      </w:pPr>
      <w:proofErr w:type="spellStart"/>
      <w:r w:rsidRPr="00AD5F9B">
        <w:rPr>
          <w:rFonts w:hint="eastAsia"/>
          <w:b/>
          <w:sz w:val="24"/>
          <w:lang w:eastAsia="zh-CN"/>
        </w:rPr>
        <w:t>Heifei</w:t>
      </w:r>
      <w:proofErr w:type="spellEnd"/>
      <w:r w:rsidRPr="00AD5F9B">
        <w:rPr>
          <w:b/>
          <w:sz w:val="24"/>
        </w:rPr>
        <w:t xml:space="preserve">, </w:t>
      </w:r>
      <w:r w:rsidRPr="00AD5F9B">
        <w:rPr>
          <w:rFonts w:hint="eastAsia"/>
          <w:b/>
          <w:sz w:val="24"/>
          <w:lang w:eastAsia="zh-CN"/>
        </w:rPr>
        <w:t>China</w:t>
      </w:r>
      <w:r w:rsidRPr="00AD5F9B">
        <w:rPr>
          <w:b/>
          <w:sz w:val="24"/>
        </w:rPr>
        <w:t xml:space="preserve">, </w:t>
      </w:r>
      <w:r w:rsidRPr="00AD5F9B">
        <w:rPr>
          <w:rFonts w:hint="eastAsia"/>
          <w:b/>
          <w:sz w:val="24"/>
          <w:lang w:eastAsia="zh-CN"/>
        </w:rPr>
        <w:t>14</w:t>
      </w:r>
      <w:r w:rsidRPr="00AD5F9B">
        <w:rPr>
          <w:b/>
          <w:sz w:val="24"/>
        </w:rPr>
        <w:t xml:space="preserve"> – </w:t>
      </w:r>
      <w:r w:rsidRPr="00AD5F9B">
        <w:rPr>
          <w:rFonts w:hint="eastAsia"/>
          <w:b/>
          <w:sz w:val="24"/>
          <w:lang w:eastAsia="zh-CN"/>
        </w:rPr>
        <w:t>18</w:t>
      </w:r>
      <w:r w:rsidRPr="00AD5F9B">
        <w:rPr>
          <w:b/>
          <w:sz w:val="24"/>
        </w:rPr>
        <w:t xml:space="preserve"> </w:t>
      </w:r>
      <w:r w:rsidRPr="00AD5F9B">
        <w:rPr>
          <w:rFonts w:hint="eastAsia"/>
          <w:b/>
          <w:sz w:val="24"/>
          <w:lang w:eastAsia="zh-CN"/>
        </w:rPr>
        <w:t>Oct.</w:t>
      </w:r>
      <w:r w:rsidRPr="00AD5F9B">
        <w:rPr>
          <w:b/>
          <w:sz w:val="24"/>
        </w:rPr>
        <w:t xml:space="preserve"> 2024</w:t>
      </w:r>
    </w:p>
    <w:p w14:paraId="1926FE4A" w14:textId="77777777" w:rsidR="00E32C3F" w:rsidRDefault="00000000" w:rsidP="00E759F5">
      <w:pPr>
        <w:tabs>
          <w:tab w:val="left" w:pos="1985"/>
        </w:tabs>
        <w:spacing w:beforeLines="50" w:before="12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7</w:t>
      </w:r>
      <w:r>
        <w:rPr>
          <w:rFonts w:ascii="Arial" w:hAnsi="Arial"/>
          <w:b/>
          <w:sz w:val="24"/>
          <w:lang w:val="en-US"/>
        </w:rPr>
        <w:t>.</w:t>
      </w:r>
      <w:r>
        <w:rPr>
          <w:rFonts w:ascii="Arial" w:hAnsi="Arial" w:hint="eastAsia"/>
          <w:b/>
          <w:sz w:val="24"/>
          <w:lang w:val="en-US"/>
        </w:rPr>
        <w:t>2</w:t>
      </w:r>
    </w:p>
    <w:p w14:paraId="07F61768" w14:textId="77777777" w:rsidR="00E32C3F"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06EC9EF1" w14:textId="77777777" w:rsidR="00E32C3F"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hint="eastAsia"/>
          <w:b/>
          <w:bCs/>
          <w:lang w:val="en-US"/>
        </w:rPr>
        <w:t>On</w:t>
      </w:r>
      <w:r>
        <w:rPr>
          <w:rFonts w:ascii="Arial" w:hAnsi="Arial" w:cs="Arial"/>
          <w:b/>
          <w:bCs/>
          <w:lang w:val="en-US"/>
        </w:rPr>
        <w:t xml:space="preserve"> </w:t>
      </w:r>
      <w:r>
        <w:rPr>
          <w:rFonts w:ascii="Arial" w:hAnsi="Arial" w:cs="Arial" w:hint="eastAsia"/>
          <w:b/>
          <w:bCs/>
          <w:lang w:val="en-US"/>
        </w:rPr>
        <w:t xml:space="preserve">support on-demand SSB </w:t>
      </w:r>
      <w:proofErr w:type="spellStart"/>
      <w:r>
        <w:rPr>
          <w:rFonts w:ascii="Arial" w:hAnsi="Arial" w:cs="Arial" w:hint="eastAsia"/>
          <w:b/>
          <w:bCs/>
          <w:lang w:val="en-US"/>
        </w:rPr>
        <w:t>SCell</w:t>
      </w:r>
      <w:proofErr w:type="spellEnd"/>
      <w:r>
        <w:rPr>
          <w:rFonts w:ascii="Arial" w:hAnsi="Arial" w:cs="Arial" w:hint="eastAsia"/>
          <w:b/>
          <w:bCs/>
          <w:lang w:val="en-US"/>
        </w:rPr>
        <w:t xml:space="preserve"> operation</w:t>
      </w:r>
    </w:p>
    <w:p w14:paraId="3E9A32D5" w14:textId="77777777" w:rsidR="00E32C3F"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3C9CE075" w14:textId="77777777" w:rsidR="00E32C3F" w:rsidRDefault="00000000">
      <w:pPr>
        <w:pStyle w:val="1"/>
        <w:numPr>
          <w:ilvl w:val="0"/>
          <w:numId w:val="12"/>
        </w:numPr>
        <w:spacing w:line="276" w:lineRule="auto"/>
        <w:rPr>
          <w:b/>
        </w:rPr>
      </w:pPr>
      <w:r>
        <w:rPr>
          <w:b/>
        </w:rPr>
        <w:t>I</w:t>
      </w:r>
      <w:r>
        <w:rPr>
          <w:rFonts w:hint="eastAsia"/>
          <w:b/>
        </w:rPr>
        <w:t>ntroduction</w:t>
      </w:r>
    </w:p>
    <w:p w14:paraId="695BC27E" w14:textId="77777777" w:rsidR="00E32C3F" w:rsidRDefault="00000000">
      <w:r>
        <w:rPr>
          <w:rFonts w:hint="eastAsia"/>
          <w:lang w:val="en-US"/>
        </w:rPr>
        <w:t>In RAN#105, t</w:t>
      </w:r>
      <w:r>
        <w:rPr>
          <w:rFonts w:hint="eastAsia"/>
        </w:rPr>
        <w:t>he</w:t>
      </w:r>
      <w:r>
        <w:t xml:space="preserve"> work item on “Enhancements of network energy savings for NR” was </w:t>
      </w:r>
      <w:r>
        <w:rPr>
          <w:rFonts w:hint="eastAsia"/>
          <w:lang w:val="en-US"/>
        </w:rPr>
        <w:t>revised</w:t>
      </w:r>
      <w:r>
        <w:t xml:space="preserve"> [1]</w:t>
      </w:r>
      <w:r>
        <w:rPr>
          <w:rFonts w:hint="eastAsia"/>
        </w:rPr>
        <w:t xml:space="preserve">. The three objectives in the </w:t>
      </w:r>
      <w:r>
        <w:t>work item</w:t>
      </w:r>
      <w:r>
        <w:rPr>
          <w:rFonts w:hint="eastAsia"/>
        </w:rPr>
        <w:t xml:space="preserve"> were listed below:</w:t>
      </w:r>
    </w:p>
    <w:p w14:paraId="00413B63" w14:textId="77777777" w:rsidR="00E32C3F" w:rsidRDefault="00000000">
      <w:pPr>
        <w:numPr>
          <w:ilvl w:val="0"/>
          <w:numId w:val="13"/>
        </w:numPr>
        <w:jc w:val="left"/>
        <w:rPr>
          <w:bCs/>
        </w:rPr>
      </w:pPr>
      <w:r>
        <w:rPr>
          <w:bCs/>
        </w:rPr>
        <w:t>Specify procedures</w:t>
      </w:r>
      <w:r>
        <w:t xml:space="preserve"> and </w:t>
      </w:r>
      <w:proofErr w:type="spellStart"/>
      <w:r>
        <w:t>signaling</w:t>
      </w:r>
      <w:proofErr w:type="spellEnd"/>
      <w:r>
        <w:t xml:space="preserve"> method(s) to support </w:t>
      </w:r>
      <w:r>
        <w:rPr>
          <w:bCs/>
        </w:rPr>
        <w:t xml:space="preserve">on-demand SSB </w:t>
      </w:r>
      <w:proofErr w:type="spellStart"/>
      <w:r>
        <w:rPr>
          <w:bCs/>
        </w:rPr>
        <w:t>SCell</w:t>
      </w:r>
      <w:proofErr w:type="spellEnd"/>
      <w:r>
        <w:rPr>
          <w:bCs/>
        </w:rPr>
        <w:t xml:space="preserve"> operation for UEs in connected mode configured with CA, for both intra-/inter-band </w:t>
      </w:r>
      <w:proofErr w:type="gramStart"/>
      <w:r>
        <w:rPr>
          <w:bCs/>
        </w:rPr>
        <w:t>CA</w:t>
      </w:r>
      <w:r>
        <w:rPr>
          <w:rFonts w:hint="eastAsia"/>
          <w:bCs/>
        </w:rPr>
        <w:t>;</w:t>
      </w:r>
      <w:proofErr w:type="gramEnd"/>
    </w:p>
    <w:p w14:paraId="618FEFBF" w14:textId="77777777" w:rsidR="00E32C3F" w:rsidRDefault="00000000">
      <w:pPr>
        <w:numPr>
          <w:ilvl w:val="0"/>
          <w:numId w:val="13"/>
        </w:numPr>
        <w:jc w:val="left"/>
      </w:pPr>
      <w:r>
        <w:rPr>
          <w:bCs/>
          <w:sz w:val="20"/>
          <w:lang w:val="en-US" w:bidi="ar"/>
        </w:rPr>
        <w:t xml:space="preserve">Specify support for on-demand SIB1 for UEs in idle/inactive </w:t>
      </w:r>
      <w:proofErr w:type="gramStart"/>
      <w:r>
        <w:rPr>
          <w:bCs/>
          <w:sz w:val="20"/>
          <w:lang w:val="en-US" w:bidi="ar"/>
        </w:rPr>
        <w:t>mode</w:t>
      </w:r>
      <w:r>
        <w:rPr>
          <w:rFonts w:hint="eastAsia"/>
          <w:bCs/>
        </w:rPr>
        <w:t>;</w:t>
      </w:r>
      <w:proofErr w:type="gramEnd"/>
    </w:p>
    <w:p w14:paraId="69ED67B9" w14:textId="77777777" w:rsidR="00E32C3F" w:rsidRDefault="00000000">
      <w:pPr>
        <w:numPr>
          <w:ilvl w:val="0"/>
          <w:numId w:val="13"/>
        </w:numPr>
        <w:jc w:val="left"/>
      </w:pPr>
      <w:r>
        <w:t>Specify adaptation of common signal/channel transmissions.</w:t>
      </w:r>
    </w:p>
    <w:p w14:paraId="53B11DAA" w14:textId="104CC2AA" w:rsidR="00E32C3F" w:rsidRDefault="00000000">
      <w:r>
        <w:rPr>
          <w:rFonts w:hint="eastAsia"/>
        </w:rPr>
        <w:t>In this paper, we discuss on the OD-</w:t>
      </w:r>
      <w:r>
        <w:rPr>
          <w:bCs/>
        </w:rPr>
        <w:t xml:space="preserve">SSB </w:t>
      </w:r>
      <w:proofErr w:type="spellStart"/>
      <w:r>
        <w:rPr>
          <w:bCs/>
        </w:rPr>
        <w:t>SCell</w:t>
      </w:r>
      <w:proofErr w:type="spellEnd"/>
      <w:r>
        <w:rPr>
          <w:rFonts w:hint="eastAsia"/>
        </w:rPr>
        <w:t xml:space="preserve"> related issues </w:t>
      </w:r>
      <w:r w:rsidR="001D3D62">
        <w:rPr>
          <w:rFonts w:hint="eastAsia"/>
        </w:rPr>
        <w:t>based on</w:t>
      </w:r>
      <w:r>
        <w:rPr>
          <w:rFonts w:hint="eastAsia"/>
        </w:rPr>
        <w:t xml:space="preserve"> the latest progress of RAN1 and RAN2.</w:t>
      </w:r>
    </w:p>
    <w:p w14:paraId="4CCBED75" w14:textId="77777777" w:rsidR="00E32C3F" w:rsidRDefault="00000000">
      <w:pPr>
        <w:pStyle w:val="1"/>
        <w:numPr>
          <w:ilvl w:val="0"/>
          <w:numId w:val="12"/>
        </w:numPr>
        <w:spacing w:line="276" w:lineRule="auto"/>
        <w:rPr>
          <w:b/>
        </w:rPr>
      </w:pPr>
      <w:r>
        <w:rPr>
          <w:b/>
        </w:rPr>
        <w:t xml:space="preserve">Discussion on </w:t>
      </w:r>
      <w:r>
        <w:rPr>
          <w:rFonts w:hint="eastAsia"/>
          <w:b/>
        </w:rPr>
        <w:t>OD-</w:t>
      </w:r>
      <w:r>
        <w:rPr>
          <w:b/>
        </w:rPr>
        <w:t xml:space="preserve">SSB </w:t>
      </w:r>
      <w:proofErr w:type="spellStart"/>
      <w:r>
        <w:rPr>
          <w:b/>
        </w:rPr>
        <w:t>SCell</w:t>
      </w:r>
      <w:proofErr w:type="spellEnd"/>
      <w:r>
        <w:rPr>
          <w:rFonts w:hint="eastAsia"/>
          <w:b/>
        </w:rPr>
        <w:t xml:space="preserve"> operation</w:t>
      </w:r>
    </w:p>
    <w:p w14:paraId="46616E28" w14:textId="77777777" w:rsidR="00E32C3F" w:rsidRDefault="00000000">
      <w:pPr>
        <w:pStyle w:val="2"/>
      </w:pPr>
      <w:r>
        <w:rPr>
          <w:rFonts w:hint="eastAsia"/>
        </w:rPr>
        <w:t>2.1 S</w:t>
      </w:r>
      <w:r>
        <w:t xml:space="preserve">cenarios for on-demand SSB </w:t>
      </w:r>
      <w:proofErr w:type="spellStart"/>
      <w:r>
        <w:t>SCell</w:t>
      </w:r>
      <w:proofErr w:type="spellEnd"/>
      <w:r>
        <w:t xml:space="preserve"> option</w:t>
      </w:r>
    </w:p>
    <w:p w14:paraId="22CBC767" w14:textId="77777777" w:rsidR="00E32C3F" w:rsidRDefault="00000000">
      <w:pPr>
        <w:rPr>
          <w:rFonts w:eastAsiaTheme="minorEastAsia"/>
        </w:rPr>
      </w:pPr>
      <w:r>
        <w:rPr>
          <w:rFonts w:eastAsiaTheme="minorEastAsia" w:hint="eastAsia"/>
        </w:rPr>
        <w:t xml:space="preserve">RAN1 has agreed four use cases for </w:t>
      </w:r>
      <w:r>
        <w:rPr>
          <w:rFonts w:eastAsiaTheme="minorEastAsia"/>
        </w:rPr>
        <w:t xml:space="preserve">on-demand SSB </w:t>
      </w:r>
      <w:proofErr w:type="spellStart"/>
      <w:r>
        <w:rPr>
          <w:rFonts w:eastAsiaTheme="minorEastAsia"/>
        </w:rPr>
        <w:t>SCell</w:t>
      </w:r>
      <w:proofErr w:type="spellEnd"/>
      <w:r>
        <w:rPr>
          <w:rFonts w:eastAsiaTheme="minorEastAsia"/>
        </w:rPr>
        <w:t xml:space="preserve"> operation (Scenario #2 and Scenario #2A combined with case #1 and case #2)</w:t>
      </w:r>
      <w:r>
        <w:rPr>
          <w:rFonts w:eastAsiaTheme="minorEastAsia" w:hint="eastAsia"/>
        </w:rPr>
        <w:t xml:space="preserve"> in RAN1#116bis. </w:t>
      </w:r>
    </w:p>
    <w:p w14:paraId="7EAD9035" w14:textId="77777777" w:rsidR="00E32C3F" w:rsidRDefault="00000000">
      <w:pPr>
        <w:rPr>
          <w:rFonts w:eastAsiaTheme="minorEastAsia"/>
        </w:rPr>
      </w:pPr>
      <w:r>
        <w:rPr>
          <w:rFonts w:eastAsiaTheme="minorEastAsia" w:hint="eastAsia"/>
        </w:rPr>
        <w:t>In last RAN2 meeting, the following agreements have been made on s</w:t>
      </w:r>
      <w:r>
        <w:rPr>
          <w:rFonts w:eastAsiaTheme="minorEastAsia"/>
        </w:rPr>
        <w:t>cenarios on OD-SSB</w:t>
      </w:r>
      <w:r>
        <w:rPr>
          <w:rFonts w:eastAsiaTheme="minorEastAsia" w:hint="eastAsia"/>
        </w:rPr>
        <w:t>.</w:t>
      </w:r>
    </w:p>
    <w:tbl>
      <w:tblPr>
        <w:tblStyle w:val="af1"/>
        <w:tblW w:w="0" w:type="auto"/>
        <w:jc w:val="center"/>
        <w:tblLook w:val="04A0" w:firstRow="1" w:lastRow="0" w:firstColumn="1" w:lastColumn="0" w:noHBand="0" w:noVBand="1"/>
      </w:tblPr>
      <w:tblGrid>
        <w:gridCol w:w="9067"/>
      </w:tblGrid>
      <w:tr w:rsidR="00E32C3F" w14:paraId="560378A7" w14:textId="77777777">
        <w:trPr>
          <w:jc w:val="center"/>
        </w:trPr>
        <w:tc>
          <w:tcPr>
            <w:tcW w:w="9067" w:type="dxa"/>
          </w:tcPr>
          <w:p w14:paraId="638240A1" w14:textId="77777777" w:rsidR="00E32C3F" w:rsidRDefault="00000000">
            <w:pPr>
              <w:spacing w:before="120" w:after="0"/>
              <w:rPr>
                <w:bCs/>
                <w:i/>
                <w:iCs/>
                <w:lang w:val="en-US"/>
              </w:rPr>
            </w:pPr>
            <w:r>
              <w:rPr>
                <w:b/>
                <w:bCs/>
                <w:i/>
                <w:iCs/>
                <w:lang w:val="en-US"/>
              </w:rPr>
              <w:t>Agreements on OD-SSB</w:t>
            </w:r>
          </w:p>
          <w:p w14:paraId="16F6589A" w14:textId="77777777" w:rsidR="00E32C3F" w:rsidRDefault="00000000">
            <w:pPr>
              <w:spacing w:before="120" w:after="0"/>
              <w:rPr>
                <w:i/>
                <w:iCs/>
              </w:rPr>
            </w:pPr>
            <w:r>
              <w:rPr>
                <w:bCs/>
                <w:i/>
                <w:iCs/>
                <w:lang w:val="en-US"/>
              </w:rPr>
              <w:t>Scenarios on OD-SSB:</w:t>
            </w:r>
          </w:p>
          <w:p w14:paraId="03B1C5F2" w14:textId="77777777" w:rsidR="00E32C3F" w:rsidRDefault="00000000">
            <w:pPr>
              <w:spacing w:before="120" w:after="0"/>
              <w:rPr>
                <w:rFonts w:eastAsiaTheme="minorEastAsia"/>
                <w:i/>
                <w:iCs/>
              </w:rPr>
            </w:pPr>
            <w:r>
              <w:rPr>
                <w:i/>
                <w:iCs/>
              </w:rPr>
              <w:t>RAN2 start the discussion from Scenario 2/2A and wait for RAN1 conclusion on Scenario 3A/3B.</w:t>
            </w:r>
          </w:p>
        </w:tc>
      </w:tr>
    </w:tbl>
    <w:p w14:paraId="5E389128" w14:textId="77777777" w:rsidR="00E32C3F" w:rsidRDefault="00000000">
      <w:pPr>
        <w:spacing w:before="120"/>
        <w:rPr>
          <w:bCs/>
        </w:rPr>
      </w:pPr>
      <w:bookmarkStart w:id="0" w:name="_Hlk177044205"/>
      <w:r>
        <w:rPr>
          <w:rFonts w:eastAsiaTheme="minorEastAsia" w:hint="eastAsia"/>
          <w:lang w:val="en-US"/>
        </w:rPr>
        <w:t>Based on</w:t>
      </w:r>
      <w:r>
        <w:rPr>
          <w:rFonts w:eastAsiaTheme="minorEastAsia" w:hint="eastAsia"/>
        </w:rPr>
        <w:t xml:space="preserve"> the progress from RAN1 and RAN2, </w:t>
      </w:r>
      <w:r>
        <w:rPr>
          <w:rFonts w:eastAsiaTheme="minorEastAsia"/>
        </w:rPr>
        <w:t>Scenario</w:t>
      </w:r>
      <w:r>
        <w:rPr>
          <w:rFonts w:eastAsiaTheme="minorEastAsia" w:hint="eastAsia"/>
        </w:rPr>
        <w:t>s</w:t>
      </w:r>
      <w:r>
        <w:rPr>
          <w:rFonts w:eastAsiaTheme="minorEastAsia"/>
        </w:rPr>
        <w:t xml:space="preserve"> 2</w:t>
      </w:r>
      <w:r>
        <w:rPr>
          <w:rFonts w:eastAsiaTheme="minorEastAsia" w:hint="eastAsia"/>
        </w:rPr>
        <w:t>/</w:t>
      </w:r>
      <w:r>
        <w:rPr>
          <w:rFonts w:eastAsiaTheme="minorEastAsia"/>
        </w:rPr>
        <w:t xml:space="preserve">2A </w:t>
      </w:r>
      <w:r>
        <w:rPr>
          <w:rFonts w:eastAsiaTheme="minorEastAsia" w:hint="eastAsia"/>
          <w:lang w:val="en-US"/>
        </w:rPr>
        <w:t>including both</w:t>
      </w:r>
      <w:r>
        <w:rPr>
          <w:rFonts w:eastAsiaTheme="minorEastAsia"/>
        </w:rPr>
        <w:t xml:space="preserve"> case 1 and case 2</w:t>
      </w:r>
      <w:r>
        <w:rPr>
          <w:rFonts w:eastAsiaTheme="minorEastAsia" w:hint="eastAsia"/>
        </w:rPr>
        <w:t xml:space="preserve"> are </w:t>
      </w:r>
      <w:r>
        <w:rPr>
          <w:rFonts w:eastAsiaTheme="minorEastAsia" w:hint="eastAsia"/>
          <w:lang w:val="en-US"/>
        </w:rPr>
        <w:t>clearly</w:t>
      </w:r>
      <w:r>
        <w:rPr>
          <w:rFonts w:eastAsiaTheme="minorEastAsia" w:hint="eastAsia"/>
        </w:rPr>
        <w:t xml:space="preserve"> supported in the WID. </w:t>
      </w:r>
      <w:r>
        <w:rPr>
          <w:rFonts w:eastAsiaTheme="minorEastAsia" w:hint="eastAsia"/>
          <w:lang w:val="en-US"/>
        </w:rPr>
        <w:t>Following the steps from RAN1 and RAN2, w</w:t>
      </w:r>
      <w:proofErr w:type="spellStart"/>
      <w:r>
        <w:rPr>
          <w:rFonts w:eastAsiaTheme="minorEastAsia" w:hint="eastAsia"/>
        </w:rPr>
        <w:t>e</w:t>
      </w:r>
      <w:proofErr w:type="spellEnd"/>
      <w:r>
        <w:rPr>
          <w:rFonts w:eastAsiaTheme="minorEastAsia" w:hint="eastAsia"/>
        </w:rPr>
        <w:t xml:space="preserve"> can </w:t>
      </w:r>
      <w:r>
        <w:rPr>
          <w:rFonts w:eastAsiaTheme="minorEastAsia" w:hint="eastAsia"/>
          <w:lang w:val="en-US"/>
        </w:rPr>
        <w:t>initiate</w:t>
      </w:r>
      <w:r>
        <w:rPr>
          <w:rFonts w:eastAsiaTheme="minorEastAsia" w:hint="eastAsia"/>
        </w:rPr>
        <w:t xml:space="preserve"> the discussion on </w:t>
      </w:r>
      <w:r>
        <w:rPr>
          <w:rFonts w:eastAsiaTheme="minorEastAsia" w:hint="eastAsia"/>
          <w:lang w:val="en-US"/>
        </w:rPr>
        <w:t xml:space="preserve">necessary </w:t>
      </w:r>
      <w:r>
        <w:rPr>
          <w:bCs/>
        </w:rPr>
        <w:t>procedures</w:t>
      </w:r>
      <w:r>
        <w:t xml:space="preserve"> and </w:t>
      </w:r>
      <w:proofErr w:type="spellStart"/>
      <w:r>
        <w:t>signaling</w:t>
      </w:r>
      <w:proofErr w:type="spellEnd"/>
      <w:r>
        <w:t xml:space="preserve"> methods to support </w:t>
      </w:r>
      <w:r>
        <w:rPr>
          <w:bCs/>
        </w:rPr>
        <w:t xml:space="preserve">on-demand SSB </w:t>
      </w:r>
      <w:proofErr w:type="spellStart"/>
      <w:r>
        <w:rPr>
          <w:bCs/>
        </w:rPr>
        <w:t>SCell</w:t>
      </w:r>
      <w:proofErr w:type="spellEnd"/>
      <w:r>
        <w:rPr>
          <w:bCs/>
        </w:rPr>
        <w:t xml:space="preserve"> operation</w:t>
      </w:r>
      <w:r>
        <w:rPr>
          <w:rFonts w:hint="eastAsia"/>
          <w:bCs/>
          <w:lang w:val="en-US"/>
        </w:rPr>
        <w:t xml:space="preserve"> while a</w:t>
      </w:r>
      <w:r>
        <w:rPr>
          <w:rFonts w:hint="eastAsia"/>
          <w:bCs/>
        </w:rPr>
        <w:t>wait</w:t>
      </w:r>
      <w:proofErr w:type="spellStart"/>
      <w:r>
        <w:rPr>
          <w:rFonts w:hint="eastAsia"/>
          <w:bCs/>
          <w:lang w:val="en-US"/>
        </w:rPr>
        <w:t>ing</w:t>
      </w:r>
      <w:proofErr w:type="spellEnd"/>
      <w:r>
        <w:rPr>
          <w:rFonts w:hint="eastAsia"/>
          <w:bCs/>
        </w:rPr>
        <w:t xml:space="preserve"> the conclusion on scenarios 3A/3B.</w:t>
      </w:r>
    </w:p>
    <w:p w14:paraId="3B259A5A" w14:textId="77777777" w:rsidR="00E32C3F" w:rsidRDefault="00000000">
      <w:pPr>
        <w:rPr>
          <w:b/>
          <w:bCs/>
          <w:lang w:val="en-US" w:eastAsia="ja-JP" w:bidi="ar"/>
        </w:rPr>
      </w:pPr>
      <w:r>
        <w:rPr>
          <w:rFonts w:hint="eastAsia"/>
          <w:b/>
          <w:bCs/>
          <w:lang w:val="en-US" w:eastAsia="ja-JP" w:bidi="ar"/>
        </w:rPr>
        <w:t xml:space="preserve">Observation 1: RAN3 can </w:t>
      </w:r>
      <w:r>
        <w:rPr>
          <w:rFonts w:hint="eastAsia"/>
          <w:b/>
          <w:bCs/>
          <w:lang w:val="en-US" w:bidi="ar"/>
        </w:rPr>
        <w:t>begin</w:t>
      </w:r>
      <w:r>
        <w:rPr>
          <w:rFonts w:hint="eastAsia"/>
          <w:b/>
          <w:bCs/>
          <w:lang w:val="en-US" w:eastAsia="ja-JP" w:bidi="ar"/>
        </w:rPr>
        <w:t xml:space="preserve"> the discussion on the</w:t>
      </w:r>
      <w:r>
        <w:rPr>
          <w:rFonts w:hint="eastAsia"/>
          <w:b/>
          <w:bCs/>
          <w:lang w:val="en-US" w:bidi="ar"/>
        </w:rPr>
        <w:t xml:space="preserve"> required </w:t>
      </w:r>
      <w:r>
        <w:rPr>
          <w:rFonts w:hint="eastAsia"/>
          <w:b/>
          <w:bCs/>
          <w:lang w:val="en-US" w:eastAsia="ja-JP" w:bidi="ar"/>
        </w:rPr>
        <w:t xml:space="preserve">procedures and signaling methods to support on-demand SSB </w:t>
      </w:r>
      <w:proofErr w:type="spellStart"/>
      <w:r>
        <w:rPr>
          <w:rFonts w:hint="eastAsia"/>
          <w:b/>
          <w:bCs/>
          <w:lang w:val="en-US" w:eastAsia="ja-JP" w:bidi="ar"/>
        </w:rPr>
        <w:t>SCell</w:t>
      </w:r>
      <w:proofErr w:type="spellEnd"/>
      <w:r>
        <w:rPr>
          <w:rFonts w:hint="eastAsia"/>
          <w:b/>
          <w:bCs/>
          <w:lang w:val="en-US" w:eastAsia="ja-JP" w:bidi="ar"/>
        </w:rPr>
        <w:t xml:space="preserve"> operation.</w:t>
      </w:r>
    </w:p>
    <w:p w14:paraId="2C9F3AF9" w14:textId="77777777" w:rsidR="00E32C3F" w:rsidRDefault="00E32C3F">
      <w:pPr>
        <w:spacing w:before="120"/>
        <w:rPr>
          <w:rFonts w:eastAsiaTheme="minorEastAsia"/>
        </w:rPr>
      </w:pPr>
    </w:p>
    <w:p w14:paraId="73A638D9" w14:textId="77777777" w:rsidR="00E32C3F" w:rsidRDefault="00000000">
      <w:pPr>
        <w:pStyle w:val="2"/>
      </w:pPr>
      <w:r>
        <w:rPr>
          <w:rFonts w:hint="eastAsia"/>
        </w:rPr>
        <w:t>2.2 Analysis on p</w:t>
      </w:r>
      <w:r>
        <w:t>otential RAN3 impacts</w:t>
      </w:r>
    </w:p>
    <w:p w14:paraId="4ADFC73B" w14:textId="77777777" w:rsidR="00E32C3F" w:rsidRDefault="00000000">
      <w:pPr>
        <w:rPr>
          <w:rFonts w:eastAsiaTheme="minorEastAsia"/>
          <w:lang w:val="en-US"/>
        </w:rPr>
      </w:pPr>
      <w:r>
        <w:rPr>
          <w:rFonts w:eastAsiaTheme="minorEastAsia" w:hint="eastAsia"/>
          <w:lang w:val="en-US"/>
        </w:rPr>
        <w:t>The agreements related to RRC signaling from the most recent RAN2 and RAN3 meeting</w:t>
      </w:r>
      <w:r>
        <w:rPr>
          <w:rFonts w:eastAsiaTheme="minorEastAsia" w:hint="eastAsia"/>
          <w:lang w:val="en-US" w:eastAsia="zh"/>
        </w:rPr>
        <w:t xml:space="preserve"> were listed below</w:t>
      </w:r>
      <w:r>
        <w:rPr>
          <w:rFonts w:eastAsiaTheme="minorEastAsia" w:hint="eastAsia"/>
          <w:lang w:val="en-US"/>
        </w:rPr>
        <w:t xml:space="preserve">. </w:t>
      </w:r>
    </w:p>
    <w:p w14:paraId="05EAF994" w14:textId="77777777" w:rsidR="00E32C3F" w:rsidRDefault="00000000">
      <w:pPr>
        <w:rPr>
          <w:lang w:val="en-US"/>
        </w:rPr>
      </w:pPr>
      <w:r>
        <w:rPr>
          <w:rFonts w:hint="eastAsia"/>
          <w:lang w:eastAsia="zh"/>
        </w:rPr>
        <w:t>RAN1</w:t>
      </w:r>
      <w:r>
        <w:rPr>
          <w:rFonts w:hint="eastAsia"/>
          <w:lang w:val="en-US"/>
        </w:rPr>
        <w:t xml:space="preserve"> agreements in RAN1#118</w:t>
      </w:r>
    </w:p>
    <w:tbl>
      <w:tblPr>
        <w:tblStyle w:val="af1"/>
        <w:tblW w:w="0" w:type="auto"/>
        <w:tblInd w:w="423" w:type="dxa"/>
        <w:tblLook w:val="04A0" w:firstRow="1" w:lastRow="0" w:firstColumn="1" w:lastColumn="0" w:noHBand="0" w:noVBand="1"/>
      </w:tblPr>
      <w:tblGrid>
        <w:gridCol w:w="9039"/>
      </w:tblGrid>
      <w:tr w:rsidR="00E32C3F" w14:paraId="55E15476" w14:textId="77777777">
        <w:tc>
          <w:tcPr>
            <w:tcW w:w="9039" w:type="dxa"/>
          </w:tcPr>
          <w:p w14:paraId="22755FC2" w14:textId="77777777" w:rsidR="00E32C3F" w:rsidRDefault="00000000">
            <w:pPr>
              <w:spacing w:after="0"/>
              <w:jc w:val="left"/>
              <w:rPr>
                <w:rFonts w:cs="Times"/>
                <w:highlight w:val="green"/>
                <w:lang w:val="en-US"/>
              </w:rPr>
            </w:pPr>
            <w:r>
              <w:rPr>
                <w:rFonts w:ascii="Times" w:eastAsia="Batang" w:hAnsi="Times" w:cs="Times"/>
                <w:b/>
                <w:bCs/>
                <w:iCs/>
                <w:sz w:val="20"/>
                <w:szCs w:val="24"/>
                <w:highlight w:val="green"/>
                <w:lang w:val="en-US" w:bidi="ar"/>
              </w:rPr>
              <w:lastRenderedPageBreak/>
              <w:t>Agreement</w:t>
            </w:r>
          </w:p>
          <w:p w14:paraId="0BE769C6" w14:textId="77777777" w:rsidR="00E32C3F" w:rsidRDefault="00000000">
            <w:pPr>
              <w:pStyle w:val="15"/>
              <w:spacing w:after="160" w:line="252" w:lineRule="auto"/>
              <w:ind w:leftChars="0" w:left="0"/>
              <w:contextualSpacing/>
              <w:jc w:val="both"/>
              <w:rPr>
                <w:rFonts w:ascii="Times New Roman" w:eastAsia="Malgun Gothic" w:hAnsi="Times New Roman"/>
                <w:b w:val="0"/>
                <w:bCs w:val="0"/>
                <w:i/>
                <w:iCs w:val="0"/>
                <w:sz w:val="22"/>
                <w:szCs w:val="22"/>
              </w:rPr>
            </w:pPr>
            <w:r>
              <w:rPr>
                <w:rFonts w:ascii="Times New Roman" w:hAnsi="Times New Roman"/>
                <w:b w:val="0"/>
                <w:bCs w:val="0"/>
                <w:i/>
                <w:iCs w:val="0"/>
                <w:sz w:val="22"/>
                <w:szCs w:val="22"/>
              </w:rPr>
              <w:t xml:space="preserve">For a cell supporting on-demand SSB </w:t>
            </w:r>
            <w:proofErr w:type="spellStart"/>
            <w:r>
              <w:rPr>
                <w:rFonts w:ascii="Times New Roman" w:hAnsi="Times New Roman"/>
                <w:b w:val="0"/>
                <w:bCs w:val="0"/>
                <w:i/>
                <w:iCs w:val="0"/>
                <w:sz w:val="22"/>
                <w:szCs w:val="22"/>
              </w:rPr>
              <w:t>SCell</w:t>
            </w:r>
            <w:proofErr w:type="spellEnd"/>
            <w:r>
              <w:rPr>
                <w:rFonts w:ascii="Times New Roman" w:hAnsi="Times New Roman"/>
                <w:b w:val="0"/>
                <w:bCs w:val="0"/>
                <w:i/>
                <w:iCs w:val="0"/>
                <w:sz w:val="22"/>
                <w:szCs w:val="22"/>
              </w:rPr>
              <w:t xml:space="preserve"> operation,</w:t>
            </w:r>
          </w:p>
          <w:p w14:paraId="47D191AB" w14:textId="77777777" w:rsidR="00E32C3F" w:rsidRDefault="00000000">
            <w:pPr>
              <w:pStyle w:val="15"/>
              <w:numPr>
                <w:ilvl w:val="0"/>
                <w:numId w:val="14"/>
              </w:numPr>
              <w:spacing w:line="252" w:lineRule="auto"/>
              <w:ind w:leftChars="0"/>
              <w:contextualSpacing/>
              <w:jc w:val="both"/>
              <w:rPr>
                <w:rFonts w:ascii="Times New Roman" w:eastAsia="Malgun Gothic" w:hAnsi="Times New Roman"/>
                <w:b w:val="0"/>
                <w:bCs w:val="0"/>
                <w:i/>
                <w:iCs w:val="0"/>
                <w:sz w:val="22"/>
                <w:szCs w:val="22"/>
              </w:rPr>
            </w:pPr>
            <w:r>
              <w:rPr>
                <w:rFonts w:ascii="Times New Roman" w:eastAsia="Malgun Gothic" w:hAnsi="Times New Roman"/>
                <w:b w:val="0"/>
                <w:bCs w:val="0"/>
                <w:i/>
                <w:iCs w:val="0"/>
                <w:sz w:val="22"/>
                <w:szCs w:val="22"/>
              </w:rPr>
              <w:t xml:space="preserve">Support RRC based signaling to indicate on-demand SSB transmission on the cell at least for the case where this RRC also configures the </w:t>
            </w:r>
            <w:proofErr w:type="spellStart"/>
            <w:r>
              <w:rPr>
                <w:rFonts w:ascii="Times New Roman" w:eastAsia="Malgun Gothic" w:hAnsi="Times New Roman"/>
                <w:b w:val="0"/>
                <w:bCs w:val="0"/>
                <w:i/>
                <w:iCs w:val="0"/>
                <w:sz w:val="22"/>
                <w:szCs w:val="22"/>
              </w:rPr>
              <w:t>SCell</w:t>
            </w:r>
            <w:proofErr w:type="spellEnd"/>
            <w:r>
              <w:rPr>
                <w:rFonts w:ascii="Times New Roman" w:eastAsia="Malgun Gothic" w:hAnsi="Times New Roman"/>
                <w:b w:val="0"/>
                <w:bCs w:val="0"/>
                <w:i/>
                <w:iCs w:val="0"/>
                <w:sz w:val="22"/>
                <w:szCs w:val="22"/>
              </w:rPr>
              <w:t xml:space="preserve">, activates the </w:t>
            </w:r>
            <w:proofErr w:type="spellStart"/>
            <w:r>
              <w:rPr>
                <w:rFonts w:ascii="Times New Roman" w:eastAsia="Malgun Gothic" w:hAnsi="Times New Roman"/>
                <w:b w:val="0"/>
                <w:bCs w:val="0"/>
                <w:i/>
                <w:iCs w:val="0"/>
                <w:sz w:val="22"/>
                <w:szCs w:val="22"/>
              </w:rPr>
              <w:t>SCell</w:t>
            </w:r>
            <w:proofErr w:type="spellEnd"/>
            <w:r>
              <w:rPr>
                <w:rFonts w:ascii="Times New Roman" w:eastAsia="Malgun Gothic" w:hAnsi="Times New Roman"/>
                <w:b w:val="0"/>
                <w:bCs w:val="0"/>
                <w:i/>
                <w:iCs w:val="0"/>
                <w:sz w:val="22"/>
                <w:szCs w:val="22"/>
              </w:rPr>
              <w:t>, and provides on-demand SSB configuration.</w:t>
            </w:r>
          </w:p>
          <w:p w14:paraId="4DCE2490" w14:textId="77777777" w:rsidR="00E32C3F" w:rsidRDefault="00000000">
            <w:pPr>
              <w:pStyle w:val="15"/>
              <w:numPr>
                <w:ilvl w:val="1"/>
                <w:numId w:val="14"/>
              </w:numPr>
              <w:spacing w:line="252" w:lineRule="auto"/>
              <w:ind w:leftChars="0"/>
              <w:contextualSpacing/>
              <w:jc w:val="both"/>
              <w:rPr>
                <w:rFonts w:ascii="Times New Roman" w:eastAsia="Malgun Gothic" w:hAnsi="Times New Roman"/>
                <w:b w:val="0"/>
                <w:bCs w:val="0"/>
                <w:i/>
                <w:iCs w:val="0"/>
                <w:sz w:val="22"/>
                <w:szCs w:val="22"/>
              </w:rPr>
            </w:pPr>
            <w:r>
              <w:rPr>
                <w:rFonts w:ascii="Times New Roman" w:eastAsia="Malgun Gothic" w:hAnsi="Times New Roman"/>
                <w:b w:val="0"/>
                <w:bCs w:val="0"/>
                <w:i/>
                <w:iCs w:val="0"/>
                <w:sz w:val="22"/>
                <w:szCs w:val="22"/>
              </w:rPr>
              <w:t>FFS: Whether to support RRC based signaling for other cases.</w:t>
            </w:r>
          </w:p>
          <w:p w14:paraId="785D812D" w14:textId="77777777" w:rsidR="00E32C3F" w:rsidRDefault="00000000">
            <w:pPr>
              <w:pStyle w:val="15"/>
              <w:numPr>
                <w:ilvl w:val="0"/>
                <w:numId w:val="14"/>
              </w:numPr>
              <w:spacing w:line="252" w:lineRule="auto"/>
              <w:ind w:leftChars="0"/>
              <w:contextualSpacing/>
              <w:jc w:val="both"/>
              <w:rPr>
                <w:rFonts w:ascii="Times New Roman" w:eastAsia="Malgun Gothic" w:hAnsi="Times New Roman"/>
                <w:b w:val="0"/>
                <w:bCs w:val="0"/>
                <w:i/>
                <w:iCs w:val="0"/>
                <w:sz w:val="22"/>
                <w:szCs w:val="22"/>
              </w:rPr>
            </w:pPr>
            <w:r>
              <w:rPr>
                <w:rFonts w:ascii="Times New Roman" w:eastAsia="Malgun Gothic" w:hAnsi="Times New Roman"/>
                <w:b w:val="0"/>
                <w:bCs w:val="0"/>
                <w:i/>
                <w:iCs w:val="0"/>
                <w:sz w:val="22"/>
                <w:szCs w:val="22"/>
              </w:rPr>
              <w:t>Support MAC CE based signaling to indicate on-demand SSB transmission on the cell for Scenarios #2 and #2A.</w:t>
            </w:r>
          </w:p>
          <w:p w14:paraId="36318586" w14:textId="77777777" w:rsidR="00E32C3F" w:rsidRDefault="00000000">
            <w:pPr>
              <w:pStyle w:val="15"/>
              <w:spacing w:line="252" w:lineRule="auto"/>
              <w:ind w:leftChars="0" w:left="0"/>
              <w:contextualSpacing/>
              <w:jc w:val="both"/>
              <w:rPr>
                <w:rFonts w:ascii="Times New Roman" w:eastAsia="Malgun Gothic" w:hAnsi="Times New Roman"/>
                <w:b w:val="0"/>
                <w:bCs w:val="0"/>
                <w:i/>
                <w:iCs w:val="0"/>
                <w:sz w:val="22"/>
                <w:szCs w:val="22"/>
              </w:rPr>
            </w:pPr>
            <w:r>
              <w:rPr>
                <w:rFonts w:ascii="Times New Roman" w:eastAsia="Malgun Gothic" w:hAnsi="Times New Roman"/>
                <w:b w:val="0"/>
                <w:bCs w:val="0"/>
                <w:i/>
                <w:iCs w:val="0"/>
                <w:sz w:val="22"/>
                <w:szCs w:val="22"/>
              </w:rPr>
              <w:t>Note: Deactivation and adaptation of on-demand SSB transmission can be separately discussed.</w:t>
            </w:r>
          </w:p>
          <w:p w14:paraId="24DC27FE" w14:textId="77777777" w:rsidR="00E32C3F" w:rsidRDefault="00E32C3F">
            <w:pPr>
              <w:pStyle w:val="15"/>
              <w:ind w:leftChars="0" w:left="0"/>
              <w:contextualSpacing/>
              <w:jc w:val="both"/>
              <w:rPr>
                <w:rFonts w:ascii="Times New Roman" w:eastAsia="Malgun Gothic" w:hAnsi="Times New Roman"/>
                <w:b w:val="0"/>
                <w:bCs w:val="0"/>
                <w:i/>
                <w:iCs w:val="0"/>
                <w:sz w:val="22"/>
                <w:szCs w:val="22"/>
              </w:rPr>
            </w:pPr>
          </w:p>
          <w:p w14:paraId="2CF70B99" w14:textId="77777777" w:rsidR="00E32C3F" w:rsidRDefault="00000000">
            <w:pPr>
              <w:spacing w:after="0"/>
              <w:jc w:val="left"/>
              <w:rPr>
                <w:i/>
                <w:szCs w:val="22"/>
                <w:lang w:val="en-US"/>
              </w:rPr>
            </w:pPr>
            <w:r>
              <w:rPr>
                <w:rFonts w:eastAsia="Batang"/>
                <w:i/>
                <w:szCs w:val="22"/>
                <w:lang w:val="en-US" w:bidi="ar"/>
              </w:rPr>
              <w:t>R1-2407332</w:t>
            </w:r>
            <w:r>
              <w:rPr>
                <w:rFonts w:eastAsia="Batang"/>
                <w:i/>
                <w:szCs w:val="22"/>
                <w:lang w:val="en-US" w:bidi="ar"/>
              </w:rPr>
              <w:tab/>
              <w:t>Summary #3 of on-demand SSB for NES</w:t>
            </w:r>
            <w:r>
              <w:rPr>
                <w:rFonts w:eastAsia="Batang"/>
                <w:i/>
                <w:szCs w:val="22"/>
                <w:lang w:val="en-US" w:bidi="ar"/>
              </w:rPr>
              <w:tab/>
              <w:t>Moderator (LG Electronics)</w:t>
            </w:r>
          </w:p>
          <w:p w14:paraId="1C84BBA2" w14:textId="77777777" w:rsidR="00E32C3F" w:rsidRDefault="00E32C3F">
            <w:pPr>
              <w:spacing w:after="0"/>
              <w:jc w:val="left"/>
              <w:rPr>
                <w:lang w:val="en-US"/>
              </w:rPr>
            </w:pPr>
          </w:p>
          <w:p w14:paraId="2B1F0188" w14:textId="77777777" w:rsidR="00E32C3F" w:rsidRDefault="00000000">
            <w:pPr>
              <w:spacing w:after="0"/>
              <w:jc w:val="left"/>
              <w:rPr>
                <w:rFonts w:cs="Times"/>
                <w:highlight w:val="green"/>
                <w:lang w:val="en-US"/>
              </w:rPr>
            </w:pPr>
            <w:r>
              <w:rPr>
                <w:rFonts w:ascii="Times" w:eastAsia="Batang" w:hAnsi="Times" w:cs="Times"/>
                <w:b/>
                <w:bCs/>
                <w:iCs/>
                <w:sz w:val="20"/>
                <w:szCs w:val="24"/>
                <w:highlight w:val="green"/>
                <w:lang w:val="en-US" w:bidi="ar"/>
              </w:rPr>
              <w:t>Agreement</w:t>
            </w:r>
          </w:p>
          <w:p w14:paraId="5F8A836A" w14:textId="77777777" w:rsidR="00E32C3F" w:rsidRDefault="00000000">
            <w:pPr>
              <w:pStyle w:val="15"/>
              <w:spacing w:after="160" w:line="252" w:lineRule="auto"/>
              <w:ind w:leftChars="0" w:left="0"/>
              <w:contextualSpacing/>
              <w:jc w:val="both"/>
              <w:rPr>
                <w:rFonts w:ascii="Times New Roman" w:eastAsia="Malgun Gothic" w:hAnsi="Times New Roman"/>
                <w:b w:val="0"/>
                <w:bCs w:val="0"/>
                <w:i/>
                <w:iCs w:val="0"/>
                <w:sz w:val="22"/>
                <w:szCs w:val="32"/>
              </w:rPr>
            </w:pPr>
            <w:r>
              <w:rPr>
                <w:rFonts w:ascii="Times New Roman" w:hAnsi="Times New Roman"/>
                <w:b w:val="0"/>
                <w:bCs w:val="0"/>
                <w:i/>
                <w:iCs w:val="0"/>
                <w:sz w:val="22"/>
                <w:szCs w:val="22"/>
              </w:rPr>
              <w:t xml:space="preserve">For a cell supporting on-demand SSB </w:t>
            </w:r>
            <w:proofErr w:type="spellStart"/>
            <w:r>
              <w:rPr>
                <w:rFonts w:ascii="Times New Roman" w:hAnsi="Times New Roman"/>
                <w:b w:val="0"/>
                <w:bCs w:val="0"/>
                <w:i/>
                <w:iCs w:val="0"/>
                <w:sz w:val="22"/>
                <w:szCs w:val="22"/>
              </w:rPr>
              <w:t>SCell</w:t>
            </w:r>
            <w:proofErr w:type="spellEnd"/>
            <w:r>
              <w:rPr>
                <w:rFonts w:ascii="Times New Roman" w:hAnsi="Times New Roman"/>
                <w:b w:val="0"/>
                <w:bCs w:val="0"/>
                <w:i/>
                <w:iCs w:val="0"/>
                <w:sz w:val="22"/>
                <w:szCs w:val="22"/>
              </w:rPr>
              <w:t xml:space="preserve"> operation,</w:t>
            </w:r>
            <w:r>
              <w:rPr>
                <w:rFonts w:ascii="Times New Roman" w:eastAsia="Malgun Gothic" w:hAnsi="Times New Roman"/>
                <w:b w:val="0"/>
                <w:bCs w:val="0"/>
                <w:i/>
                <w:iCs w:val="0"/>
                <w:sz w:val="22"/>
                <w:szCs w:val="32"/>
              </w:rPr>
              <w:t xml:space="preserve"> at least for the following parameter(s), multiple candidate values can be configured by </w:t>
            </w:r>
            <w:proofErr w:type="gramStart"/>
            <w:r>
              <w:rPr>
                <w:rFonts w:ascii="Times New Roman" w:eastAsia="Malgun Gothic" w:hAnsi="Times New Roman"/>
                <w:b w:val="0"/>
                <w:bCs w:val="0"/>
                <w:i/>
                <w:iCs w:val="0"/>
                <w:sz w:val="22"/>
                <w:szCs w:val="32"/>
              </w:rPr>
              <w:t>RRC</w:t>
            </w:r>
            <w:proofErr w:type="gramEnd"/>
            <w:r>
              <w:rPr>
                <w:rFonts w:ascii="Times New Roman" w:eastAsia="Malgun Gothic" w:hAnsi="Times New Roman"/>
                <w:b w:val="0"/>
                <w:bCs w:val="0"/>
                <w:i/>
                <w:iCs w:val="0"/>
                <w:sz w:val="22"/>
                <w:szCs w:val="32"/>
              </w:rPr>
              <w:t xml:space="preserve"> and the applicable value can be indicated by MAC CE for on-demand SSB transmission indication for the cell.</w:t>
            </w:r>
          </w:p>
          <w:p w14:paraId="5FE05E82" w14:textId="77777777" w:rsidR="00E32C3F" w:rsidRDefault="00000000">
            <w:pPr>
              <w:pStyle w:val="15"/>
              <w:numPr>
                <w:ilvl w:val="0"/>
                <w:numId w:val="14"/>
              </w:numPr>
              <w:spacing w:line="252" w:lineRule="auto"/>
              <w:ind w:leftChars="0"/>
              <w:contextualSpacing/>
              <w:jc w:val="both"/>
              <w:rPr>
                <w:rFonts w:ascii="Times New Roman" w:eastAsia="Malgun Gothic" w:hAnsi="Times New Roman"/>
                <w:b w:val="0"/>
                <w:bCs w:val="0"/>
                <w:i/>
                <w:iCs w:val="0"/>
                <w:sz w:val="22"/>
                <w:szCs w:val="32"/>
              </w:rPr>
            </w:pPr>
            <w:r>
              <w:rPr>
                <w:rFonts w:ascii="Times New Roman" w:eastAsia="Malgun Gothic" w:hAnsi="Times New Roman"/>
                <w:b w:val="0"/>
                <w:bCs w:val="0"/>
                <w:i/>
                <w:iCs w:val="0"/>
                <w:sz w:val="22"/>
                <w:szCs w:val="32"/>
              </w:rPr>
              <w:t>Periodicity of the on-demand SSB</w:t>
            </w:r>
          </w:p>
          <w:p w14:paraId="3D969BBC" w14:textId="77777777" w:rsidR="00E32C3F" w:rsidRDefault="00000000">
            <w:pPr>
              <w:pStyle w:val="15"/>
              <w:numPr>
                <w:ilvl w:val="0"/>
                <w:numId w:val="14"/>
              </w:numPr>
              <w:spacing w:line="252" w:lineRule="auto"/>
              <w:ind w:leftChars="0"/>
              <w:contextualSpacing/>
              <w:jc w:val="both"/>
            </w:pPr>
            <w:r>
              <w:rPr>
                <w:rFonts w:ascii="Times New Roman" w:eastAsia="Malgun Gothic" w:hAnsi="Times New Roman"/>
                <w:b w:val="0"/>
                <w:bCs w:val="0"/>
                <w:i/>
                <w:iCs w:val="0"/>
                <w:sz w:val="22"/>
                <w:szCs w:val="32"/>
              </w:rPr>
              <w:t>FFS: Any other relevant parameters</w:t>
            </w:r>
          </w:p>
        </w:tc>
      </w:tr>
    </w:tbl>
    <w:p w14:paraId="4072128D" w14:textId="77777777" w:rsidR="00E32C3F" w:rsidRDefault="00000000">
      <w:pPr>
        <w:spacing w:before="120"/>
      </w:pPr>
      <w:r>
        <w:rPr>
          <w:rFonts w:hint="eastAsia"/>
          <w:lang w:eastAsia="zh"/>
        </w:rPr>
        <w:t>RAN</w:t>
      </w:r>
      <w:r>
        <w:rPr>
          <w:rFonts w:hint="eastAsia"/>
          <w:lang w:val="en-US"/>
        </w:rPr>
        <w:t>2 agreements in RAN2#127</w:t>
      </w:r>
    </w:p>
    <w:tbl>
      <w:tblPr>
        <w:tblStyle w:val="af1"/>
        <w:tblW w:w="0" w:type="auto"/>
        <w:tblInd w:w="373" w:type="dxa"/>
        <w:tblLook w:val="04A0" w:firstRow="1" w:lastRow="0" w:firstColumn="1" w:lastColumn="0" w:noHBand="0" w:noVBand="1"/>
      </w:tblPr>
      <w:tblGrid>
        <w:gridCol w:w="9082"/>
      </w:tblGrid>
      <w:tr w:rsidR="00E32C3F" w14:paraId="0EB2001F" w14:textId="77777777">
        <w:tc>
          <w:tcPr>
            <w:tcW w:w="9082" w:type="dxa"/>
          </w:tcPr>
          <w:p w14:paraId="733E8356" w14:textId="77777777" w:rsidR="00E32C3F" w:rsidRDefault="00000000">
            <w:pPr>
              <w:rPr>
                <w:i/>
                <w:iCs/>
                <w:szCs w:val="22"/>
                <w:lang w:val="en-US"/>
              </w:rPr>
            </w:pPr>
            <w:r>
              <w:rPr>
                <w:i/>
                <w:iCs/>
                <w:szCs w:val="22"/>
                <w:lang w:val="en-US"/>
              </w:rPr>
              <w:t>OD-SSB transmission indication:</w:t>
            </w:r>
          </w:p>
          <w:p w14:paraId="40416B76" w14:textId="77777777" w:rsidR="00E32C3F" w:rsidRDefault="00000000">
            <w:pPr>
              <w:rPr>
                <w:i/>
                <w:iCs/>
                <w:szCs w:val="22"/>
                <w:lang w:val="en-US"/>
              </w:rPr>
            </w:pPr>
            <w:r>
              <w:rPr>
                <w:i/>
                <w:iCs/>
                <w:szCs w:val="22"/>
                <w:lang w:val="en-US"/>
              </w:rPr>
              <w:t>RRC based OD-SSB transmission indication is used to indicate at least the initial activation/deactivation state of OD-SSB configuration. FFS on reconfiguration.</w:t>
            </w:r>
          </w:p>
          <w:p w14:paraId="28C45307" w14:textId="77777777" w:rsidR="00E32C3F" w:rsidRDefault="00000000">
            <w:r>
              <w:rPr>
                <w:i/>
                <w:iCs/>
                <w:szCs w:val="22"/>
                <w:lang w:val="en-US"/>
              </w:rPr>
              <w:t xml:space="preserve">New MAC-CE for OD-SSB transmission indication is introduced. We will not change legacy </w:t>
            </w:r>
            <w:proofErr w:type="spellStart"/>
            <w:r>
              <w:rPr>
                <w:i/>
                <w:iCs/>
                <w:szCs w:val="22"/>
                <w:lang w:val="en-US"/>
              </w:rPr>
              <w:t>SCell</w:t>
            </w:r>
            <w:proofErr w:type="spellEnd"/>
            <w:r>
              <w:rPr>
                <w:i/>
                <w:iCs/>
                <w:szCs w:val="22"/>
                <w:lang w:val="en-US"/>
              </w:rPr>
              <w:t xml:space="preserve"> activation/deactivation MAC CE. FFS if we need further optimization for scenario 2A.</w:t>
            </w:r>
          </w:p>
        </w:tc>
      </w:tr>
    </w:tbl>
    <w:p w14:paraId="5DBB712A" w14:textId="4BAA0D18" w:rsidR="00E32C3F" w:rsidRDefault="00000000">
      <w:pPr>
        <w:spacing w:before="120"/>
        <w:rPr>
          <w:lang w:val="en-US"/>
        </w:rPr>
      </w:pPr>
      <w:r>
        <w:rPr>
          <w:rFonts w:hint="eastAsia"/>
          <w:lang w:val="en-US"/>
        </w:rPr>
        <w:t xml:space="preserve">Based on the above agreements, RRC signaling </w:t>
      </w:r>
      <w:r w:rsidR="001D3D62">
        <w:rPr>
          <w:rFonts w:hint="eastAsia"/>
          <w:lang w:val="en-US"/>
        </w:rPr>
        <w:t xml:space="preserve">will be </w:t>
      </w:r>
      <w:r>
        <w:rPr>
          <w:rFonts w:hint="eastAsia"/>
          <w:lang w:val="en-US"/>
        </w:rPr>
        <w:t xml:space="preserve">used to indicate on-demand SSB transmission and the activation/deactivation state of OD-SSB. In the case of a CU/DU split, changes </w:t>
      </w:r>
      <w:r w:rsidR="001D3D62">
        <w:rPr>
          <w:rFonts w:hint="eastAsia"/>
          <w:lang w:val="en-US"/>
        </w:rPr>
        <w:t>in</w:t>
      </w:r>
      <w:r>
        <w:rPr>
          <w:rFonts w:hint="eastAsia"/>
          <w:lang w:val="en-US"/>
        </w:rPr>
        <w:t xml:space="preserve"> RRC signaling </w:t>
      </w:r>
      <w:r w:rsidR="001D3D62">
        <w:rPr>
          <w:lang w:val="en-US"/>
        </w:rPr>
        <w:t>affect</w:t>
      </w:r>
      <w:r w:rsidR="001D3D62">
        <w:rPr>
          <w:rFonts w:hint="eastAsia"/>
          <w:lang w:val="en-US"/>
        </w:rPr>
        <w:t xml:space="preserve"> the</w:t>
      </w:r>
      <w:r>
        <w:rPr>
          <w:rFonts w:hint="eastAsia"/>
          <w:lang w:val="en-US"/>
        </w:rPr>
        <w:t xml:space="preserve"> F1 interface, so we need to discuss the specification impact on F1. </w:t>
      </w:r>
    </w:p>
    <w:p w14:paraId="7AF1322B" w14:textId="77777777" w:rsidR="00E32C3F" w:rsidRDefault="00000000">
      <w:pPr>
        <w:spacing w:before="120"/>
        <w:rPr>
          <w:lang w:val="en-US"/>
        </w:rPr>
      </w:pPr>
      <w:r>
        <w:rPr>
          <w:rFonts w:hint="eastAsia"/>
          <w:b/>
          <w:bCs/>
          <w:lang w:val="en-US" w:eastAsia="ja-JP" w:bidi="ar"/>
        </w:rPr>
        <w:t xml:space="preserve">Observation 2: For CU/DU split case, </w:t>
      </w:r>
      <w:r>
        <w:rPr>
          <w:rFonts w:hint="eastAsia"/>
          <w:b/>
          <w:bCs/>
          <w:lang w:val="en-US" w:bidi="ar"/>
        </w:rPr>
        <w:t xml:space="preserve">since </w:t>
      </w:r>
      <w:r>
        <w:rPr>
          <w:rFonts w:hint="eastAsia"/>
          <w:b/>
          <w:bCs/>
          <w:lang w:val="en-US" w:eastAsia="ja-JP" w:bidi="ar"/>
        </w:rPr>
        <w:t xml:space="preserve">the RRC signaling is related </w:t>
      </w:r>
      <w:r>
        <w:rPr>
          <w:rFonts w:hint="eastAsia"/>
          <w:b/>
          <w:bCs/>
          <w:lang w:val="en-US" w:bidi="ar"/>
        </w:rPr>
        <w:t>to</w:t>
      </w:r>
      <w:r>
        <w:rPr>
          <w:rFonts w:hint="eastAsia"/>
          <w:b/>
          <w:bCs/>
          <w:lang w:val="en-US" w:eastAsia="ja-JP" w:bidi="ar"/>
        </w:rPr>
        <w:t xml:space="preserve"> F1 interface, the specification impact on F1 need to be discussed.  </w:t>
      </w:r>
      <w:r>
        <w:rPr>
          <w:rFonts w:hint="eastAsia"/>
          <w:lang w:val="en-US"/>
        </w:rPr>
        <w:t xml:space="preserve"> </w:t>
      </w:r>
    </w:p>
    <w:bookmarkEnd w:id="0"/>
    <w:p w14:paraId="121E9AA1" w14:textId="77777777" w:rsidR="00E32C3F" w:rsidRDefault="00000000">
      <w:pPr>
        <w:rPr>
          <w:lang w:val="en-US"/>
        </w:rPr>
      </w:pPr>
      <w:r>
        <w:rPr>
          <w:rFonts w:hint="eastAsia"/>
          <w:lang w:val="en-US"/>
        </w:rPr>
        <w:t>The inter-</w:t>
      </w:r>
      <w:proofErr w:type="spellStart"/>
      <w:r>
        <w:rPr>
          <w:rFonts w:hint="eastAsia"/>
          <w:lang w:val="en-US"/>
        </w:rPr>
        <w:t>gNB</w:t>
      </w:r>
      <w:proofErr w:type="spellEnd"/>
      <w:r>
        <w:rPr>
          <w:rFonts w:hint="eastAsia"/>
          <w:lang w:val="en-US"/>
        </w:rPr>
        <w:t xml:space="preserve"> scenario between </w:t>
      </w:r>
      <w:proofErr w:type="spellStart"/>
      <w:r>
        <w:rPr>
          <w:rFonts w:hint="eastAsia"/>
          <w:lang w:val="en-US"/>
        </w:rPr>
        <w:t>Pcell</w:t>
      </w:r>
      <w:proofErr w:type="spellEnd"/>
      <w:r>
        <w:rPr>
          <w:rFonts w:hint="eastAsia"/>
          <w:lang w:val="en-US"/>
        </w:rPr>
        <w:t xml:space="preserve"> and NES </w:t>
      </w:r>
      <w:proofErr w:type="spellStart"/>
      <w:r>
        <w:rPr>
          <w:rFonts w:hint="eastAsia"/>
          <w:lang w:val="en-US"/>
        </w:rPr>
        <w:t>Scell</w:t>
      </w:r>
      <w:proofErr w:type="spellEnd"/>
      <w:r>
        <w:rPr>
          <w:rFonts w:hint="eastAsia"/>
          <w:lang w:val="en-US"/>
        </w:rPr>
        <w:t xml:space="preserve"> has not been discussed yet, so there is currently no need to address the protocol impact of </w:t>
      </w:r>
      <w:proofErr w:type="spellStart"/>
      <w:r>
        <w:rPr>
          <w:rFonts w:hint="eastAsia"/>
          <w:lang w:val="en-US"/>
        </w:rPr>
        <w:t>Xn</w:t>
      </w:r>
      <w:proofErr w:type="spellEnd"/>
      <w:r>
        <w:rPr>
          <w:rFonts w:hint="eastAsia"/>
          <w:lang w:val="en-US"/>
        </w:rPr>
        <w:t xml:space="preserve"> interface. We can follow the progress of RAN1 and RAN2 to see there is any impact on </w:t>
      </w:r>
      <w:proofErr w:type="spellStart"/>
      <w:r>
        <w:rPr>
          <w:rFonts w:hint="eastAsia"/>
          <w:lang w:val="en-US"/>
        </w:rPr>
        <w:t>Xn</w:t>
      </w:r>
      <w:proofErr w:type="spellEnd"/>
      <w:r>
        <w:rPr>
          <w:rFonts w:hint="eastAsia"/>
          <w:lang w:val="en-US"/>
        </w:rPr>
        <w:t xml:space="preserve"> interface.</w:t>
      </w:r>
    </w:p>
    <w:p w14:paraId="3B1EC178" w14:textId="6AF5C7AD" w:rsidR="00E32C3F" w:rsidRDefault="00000000">
      <w:pPr>
        <w:rPr>
          <w:b/>
          <w:bCs/>
          <w:lang w:val="en-US" w:eastAsia="ja-JP" w:bidi="ar"/>
        </w:rPr>
      </w:pPr>
      <w:r>
        <w:rPr>
          <w:rFonts w:hint="eastAsia"/>
          <w:b/>
          <w:bCs/>
          <w:lang w:val="en-US" w:eastAsia="ja-JP" w:bidi="ar"/>
        </w:rPr>
        <w:t xml:space="preserve">Observation 3: </w:t>
      </w:r>
      <w:proofErr w:type="gramStart"/>
      <w:r>
        <w:rPr>
          <w:rFonts w:hint="eastAsia"/>
          <w:b/>
          <w:bCs/>
          <w:lang w:val="en-US" w:bidi="ar"/>
        </w:rPr>
        <w:t>At this time</w:t>
      </w:r>
      <w:proofErr w:type="gramEnd"/>
      <w:r>
        <w:rPr>
          <w:rFonts w:hint="eastAsia"/>
          <w:b/>
          <w:bCs/>
          <w:lang w:val="en-US" w:bidi="ar"/>
        </w:rPr>
        <w:t>, t</w:t>
      </w:r>
      <w:r>
        <w:rPr>
          <w:rFonts w:hint="eastAsia"/>
          <w:b/>
          <w:bCs/>
          <w:lang w:val="en-US" w:eastAsia="ja-JP" w:bidi="ar"/>
        </w:rPr>
        <w:t>here is</w:t>
      </w:r>
      <w:r w:rsidR="00E4690D">
        <w:rPr>
          <w:rFonts w:hint="eastAsia"/>
          <w:b/>
          <w:bCs/>
          <w:lang w:val="en-US" w:bidi="ar"/>
        </w:rPr>
        <w:t xml:space="preserve"> </w:t>
      </w:r>
      <w:r>
        <w:rPr>
          <w:rFonts w:hint="eastAsia"/>
          <w:b/>
          <w:bCs/>
          <w:lang w:val="en-US" w:eastAsia="ja-JP" w:bidi="ar"/>
        </w:rPr>
        <w:t xml:space="preserve">no need to discuss the protocol impact </w:t>
      </w:r>
      <w:r>
        <w:rPr>
          <w:rFonts w:hint="eastAsia"/>
          <w:b/>
          <w:bCs/>
          <w:lang w:val="en-US" w:bidi="ar"/>
        </w:rPr>
        <w:t>on the</w:t>
      </w:r>
      <w:r>
        <w:rPr>
          <w:rFonts w:hint="eastAsia"/>
          <w:b/>
          <w:bCs/>
          <w:lang w:val="en-US" w:eastAsia="ja-JP" w:bidi="ar"/>
        </w:rPr>
        <w:t xml:space="preserve"> </w:t>
      </w:r>
      <w:proofErr w:type="spellStart"/>
      <w:r>
        <w:rPr>
          <w:rFonts w:hint="eastAsia"/>
          <w:b/>
          <w:bCs/>
          <w:lang w:val="en-US" w:eastAsia="ja-JP" w:bidi="ar"/>
        </w:rPr>
        <w:t>Xn</w:t>
      </w:r>
      <w:proofErr w:type="spellEnd"/>
      <w:r>
        <w:rPr>
          <w:rFonts w:hint="eastAsia"/>
          <w:b/>
          <w:bCs/>
          <w:lang w:val="en-US" w:eastAsia="ja-JP" w:bidi="ar"/>
        </w:rPr>
        <w:t xml:space="preserve"> interface.</w:t>
      </w:r>
    </w:p>
    <w:p w14:paraId="25F0EE2A" w14:textId="77777777" w:rsidR="00E32C3F" w:rsidRDefault="00E32C3F">
      <w:pPr>
        <w:rPr>
          <w:lang w:val="en-US"/>
        </w:rPr>
      </w:pPr>
    </w:p>
    <w:p w14:paraId="26ED855F" w14:textId="77777777" w:rsidR="00E32C3F" w:rsidRDefault="00000000">
      <w:pPr>
        <w:pStyle w:val="2"/>
      </w:pPr>
      <w:r>
        <w:rPr>
          <w:rFonts w:hint="eastAsia"/>
        </w:rPr>
        <w:t>2.</w:t>
      </w:r>
      <w:r>
        <w:rPr>
          <w:rFonts w:hint="eastAsia"/>
          <w:lang w:val="en-US"/>
        </w:rPr>
        <w:t>3</w:t>
      </w:r>
      <w:r>
        <w:rPr>
          <w:rFonts w:hint="eastAsia"/>
        </w:rPr>
        <w:t xml:space="preserve"> Analysis on p</w:t>
      </w:r>
      <w:r>
        <w:t xml:space="preserve">otential </w:t>
      </w:r>
      <w:r>
        <w:rPr>
          <w:rFonts w:hint="eastAsia"/>
          <w:lang w:val="en-US"/>
        </w:rPr>
        <w:t>F1</w:t>
      </w:r>
      <w:r>
        <w:t xml:space="preserve"> impacts</w:t>
      </w:r>
    </w:p>
    <w:p w14:paraId="01224543" w14:textId="77777777" w:rsidR="00E32C3F" w:rsidRDefault="00000000">
      <w:pPr>
        <w:numPr>
          <w:ilvl w:val="0"/>
          <w:numId w:val="15"/>
        </w:numPr>
        <w:rPr>
          <w:lang w:val="en-US"/>
        </w:rPr>
      </w:pPr>
      <w:r>
        <w:rPr>
          <w:rFonts w:hint="eastAsia"/>
          <w:lang w:val="en-US"/>
        </w:rPr>
        <w:t xml:space="preserve">Which node should configure </w:t>
      </w:r>
      <w:proofErr w:type="spellStart"/>
      <w:r>
        <w:rPr>
          <w:rFonts w:hint="eastAsia"/>
          <w:lang w:val="en-US"/>
        </w:rPr>
        <w:t>SCell</w:t>
      </w:r>
      <w:proofErr w:type="spellEnd"/>
      <w:r>
        <w:rPr>
          <w:rFonts w:hint="eastAsia"/>
          <w:lang w:val="en-US"/>
        </w:rPr>
        <w:t xml:space="preserve"> to use the on-demand SSB transmission mode</w:t>
      </w:r>
    </w:p>
    <w:p w14:paraId="1AC7D437" w14:textId="77777777" w:rsidR="00E32C3F" w:rsidRDefault="00000000">
      <w:pPr>
        <w:ind w:firstLine="440"/>
        <w:rPr>
          <w:lang w:val="en-US"/>
        </w:rPr>
      </w:pPr>
      <w:r>
        <w:rPr>
          <w:rFonts w:hint="eastAsia"/>
          <w:lang w:val="en-US"/>
        </w:rPr>
        <w:t xml:space="preserve">Currently, the CU configures the UE to use carrier aggregation (CA) to improve the traffic throughput as it has better knowledge of the transmission requirements and mobility state of the UE than the DU. Thus, CU should be responsible for deciding whether the </w:t>
      </w:r>
      <w:proofErr w:type="spellStart"/>
      <w:r>
        <w:rPr>
          <w:rFonts w:hint="eastAsia"/>
          <w:lang w:val="en-US"/>
        </w:rPr>
        <w:t>SCell</w:t>
      </w:r>
      <w:proofErr w:type="spellEnd"/>
      <w:r>
        <w:rPr>
          <w:rFonts w:hint="eastAsia"/>
          <w:lang w:val="en-US"/>
        </w:rPr>
        <w:t xml:space="preserve"> should stake the responsibility of deciding whether </w:t>
      </w:r>
      <w:proofErr w:type="spellStart"/>
      <w:r>
        <w:rPr>
          <w:rFonts w:hint="eastAsia"/>
          <w:lang w:val="en-US"/>
        </w:rPr>
        <w:t>SCell</w:t>
      </w:r>
      <w:proofErr w:type="spellEnd"/>
      <w:r>
        <w:rPr>
          <w:rFonts w:hint="eastAsia"/>
          <w:lang w:val="en-US"/>
        </w:rPr>
        <w:t xml:space="preserve"> should switch to the on-demand SSB operation. If the CU determines the transmission state of UEs does not require continuous SSB transmission, it can configure the UE to be ready for the on-demand SSB transmission via RRC </w:t>
      </w:r>
      <w:proofErr w:type="gramStart"/>
      <w:r>
        <w:rPr>
          <w:rFonts w:hint="eastAsia"/>
          <w:lang w:val="en-US"/>
        </w:rPr>
        <w:t>signaling, and</w:t>
      </w:r>
      <w:proofErr w:type="gramEnd"/>
      <w:r>
        <w:rPr>
          <w:rFonts w:hint="eastAsia"/>
          <w:lang w:val="en-US"/>
        </w:rPr>
        <w:t xml:space="preserve"> inform the DU that the cell can switch to the </w:t>
      </w:r>
      <w:r>
        <w:rPr>
          <w:lang w:val="en-US"/>
        </w:rPr>
        <w:t>on-demand SSB</w:t>
      </w:r>
      <w:r>
        <w:rPr>
          <w:rFonts w:hint="eastAsia"/>
          <w:lang w:val="en-US"/>
        </w:rPr>
        <w:t xml:space="preserve"> operation mode. </w:t>
      </w:r>
    </w:p>
    <w:p w14:paraId="7F24F049" w14:textId="77777777" w:rsidR="00E32C3F" w:rsidRDefault="00000000">
      <w:pPr>
        <w:ind w:firstLine="440"/>
        <w:rPr>
          <w:lang w:val="en-US"/>
        </w:rPr>
      </w:pPr>
      <w:r>
        <w:rPr>
          <w:rFonts w:hint="eastAsia"/>
          <w:b/>
          <w:bCs/>
          <w:lang w:val="en-US" w:bidi="ar"/>
        </w:rPr>
        <w:lastRenderedPageBreak/>
        <w:t xml:space="preserve">Proposal 1: CU should decide whether the </w:t>
      </w:r>
      <w:proofErr w:type="spellStart"/>
      <w:r>
        <w:rPr>
          <w:rFonts w:hint="eastAsia"/>
          <w:b/>
          <w:bCs/>
          <w:lang w:val="en-US" w:bidi="ar"/>
        </w:rPr>
        <w:t>SCell</w:t>
      </w:r>
      <w:proofErr w:type="spellEnd"/>
      <w:r>
        <w:rPr>
          <w:rFonts w:hint="eastAsia"/>
          <w:b/>
          <w:bCs/>
          <w:lang w:val="en-US" w:bidi="ar"/>
        </w:rPr>
        <w:t xml:space="preserve"> can operate in the on-demand SSB transmission mode and inform the DU via F1 signaling.  </w:t>
      </w:r>
      <w:r>
        <w:rPr>
          <w:rFonts w:hint="eastAsia"/>
          <w:lang w:val="en-US"/>
        </w:rPr>
        <w:t xml:space="preserve"> </w:t>
      </w:r>
    </w:p>
    <w:p w14:paraId="47230F9A" w14:textId="77777777" w:rsidR="00E32C3F" w:rsidRDefault="00000000">
      <w:pPr>
        <w:numPr>
          <w:ilvl w:val="0"/>
          <w:numId w:val="15"/>
        </w:numPr>
        <w:rPr>
          <w:lang w:val="en-US"/>
        </w:rPr>
      </w:pPr>
      <w:r>
        <w:rPr>
          <w:rFonts w:hint="eastAsia"/>
          <w:lang w:val="en-US"/>
        </w:rPr>
        <w:t xml:space="preserve">Which </w:t>
      </w:r>
      <w:proofErr w:type="gramStart"/>
      <w:r>
        <w:rPr>
          <w:rFonts w:hint="eastAsia"/>
          <w:lang w:val="en-US"/>
        </w:rPr>
        <w:t>node</w:t>
      </w:r>
      <w:proofErr w:type="gramEnd"/>
      <w:r>
        <w:rPr>
          <w:rFonts w:hint="eastAsia"/>
          <w:lang w:val="en-US"/>
        </w:rPr>
        <w:t xml:space="preserve"> make the decision to trigger the </w:t>
      </w:r>
      <w:r>
        <w:rPr>
          <w:lang w:val="en-US"/>
        </w:rPr>
        <w:t>on-demand SSB</w:t>
      </w:r>
      <w:r>
        <w:rPr>
          <w:rFonts w:hint="eastAsia"/>
          <w:lang w:val="en-US"/>
        </w:rPr>
        <w:t xml:space="preserve"> operation</w:t>
      </w:r>
    </w:p>
    <w:p w14:paraId="271A588B" w14:textId="77777777" w:rsidR="00E32C3F" w:rsidRDefault="00000000">
      <w:pPr>
        <w:ind w:firstLine="440"/>
        <w:rPr>
          <w:lang w:val="en-US"/>
        </w:rPr>
      </w:pPr>
      <w:r>
        <w:rPr>
          <w:rFonts w:hint="eastAsia"/>
          <w:lang w:val="en-US"/>
        </w:rPr>
        <w:t xml:space="preserve">The purpose of on-demand SSB operation is to reduce power </w:t>
      </w:r>
      <w:r>
        <w:rPr>
          <w:lang w:val="en-US"/>
        </w:rPr>
        <w:t>consumption</w:t>
      </w:r>
      <w:r>
        <w:rPr>
          <w:rFonts w:hint="eastAsia"/>
          <w:lang w:val="en-US"/>
        </w:rPr>
        <w:t xml:space="preserve"> during SSB </w:t>
      </w:r>
      <w:r>
        <w:rPr>
          <w:lang w:val="en-US"/>
        </w:rPr>
        <w:t>transmission</w:t>
      </w:r>
      <w:r>
        <w:rPr>
          <w:rFonts w:hint="eastAsia"/>
          <w:lang w:val="en-US"/>
        </w:rPr>
        <w:t xml:space="preserve">. Unlike always-on SSB transmission, the on-demand SSB is only transmitted when required by UEs. If users can synchronize with the </w:t>
      </w:r>
      <w:proofErr w:type="spellStart"/>
      <w:r>
        <w:rPr>
          <w:rFonts w:hint="eastAsia"/>
          <w:lang w:val="en-US"/>
        </w:rPr>
        <w:t>SCell</w:t>
      </w:r>
      <w:proofErr w:type="spellEnd"/>
      <w:r>
        <w:rPr>
          <w:rFonts w:hint="eastAsia"/>
          <w:lang w:val="en-US"/>
        </w:rPr>
        <w:t xml:space="preserve"> or access it normally without the need for SSB transmission, the SSB will not be transmitted to reduce the </w:t>
      </w:r>
      <w:proofErr w:type="spellStart"/>
      <w:r>
        <w:rPr>
          <w:rFonts w:hint="eastAsia"/>
          <w:lang w:val="en-US"/>
        </w:rPr>
        <w:t>gNB</w:t>
      </w:r>
      <w:proofErr w:type="spellEnd"/>
      <w:r>
        <w:rPr>
          <w:rFonts w:hint="eastAsia"/>
          <w:lang w:val="en-US"/>
        </w:rPr>
        <w:t xml:space="preserve"> power consumption.</w:t>
      </w:r>
    </w:p>
    <w:p w14:paraId="38C39EEB" w14:textId="77777777" w:rsidR="00E32C3F" w:rsidRDefault="00000000">
      <w:pPr>
        <w:ind w:firstLine="440"/>
        <w:rPr>
          <w:lang w:val="en-US"/>
        </w:rPr>
      </w:pPr>
      <w:r>
        <w:rPr>
          <w:rFonts w:hint="eastAsia"/>
          <w:lang w:val="en-US"/>
        </w:rPr>
        <w:t xml:space="preserve">Since cell load changes frequently, the </w:t>
      </w:r>
      <w:r>
        <w:rPr>
          <w:lang w:val="en-US"/>
        </w:rPr>
        <w:t>on-demand SSB</w:t>
      </w:r>
      <w:r>
        <w:rPr>
          <w:rFonts w:hint="eastAsia"/>
          <w:lang w:val="en-US"/>
        </w:rPr>
        <w:t xml:space="preserve"> operation needs to be performed quickly. Therefore, the DU should trigger the on-demand SSB operation by using MAC CE, which is agreed by RAN1 and RAN2 as MAC CE is used for faster configuration of UE operation. </w:t>
      </w:r>
    </w:p>
    <w:p w14:paraId="43B46FB8" w14:textId="77777777" w:rsidR="00E32C3F" w:rsidRDefault="00000000">
      <w:pPr>
        <w:ind w:firstLine="440"/>
        <w:rPr>
          <w:b/>
          <w:bCs/>
          <w:lang w:val="en-US" w:bidi="ar"/>
        </w:rPr>
      </w:pPr>
      <w:r>
        <w:rPr>
          <w:rFonts w:hint="eastAsia"/>
          <w:b/>
          <w:bCs/>
          <w:lang w:val="en-US" w:bidi="ar"/>
        </w:rPr>
        <w:t>Proposal 2: DU should trigger the activation/deactivation of the on-demand SSB operation using MAC CE and inform the CU of the SSB operation state via F1 signaling.</w:t>
      </w:r>
    </w:p>
    <w:p w14:paraId="7C2EB138" w14:textId="77777777" w:rsidR="00E32C3F" w:rsidRDefault="00E32C3F">
      <w:pPr>
        <w:rPr>
          <w:lang w:val="en-US"/>
        </w:rPr>
      </w:pPr>
    </w:p>
    <w:p w14:paraId="2651A735" w14:textId="77777777" w:rsidR="00E32C3F" w:rsidRDefault="00000000">
      <w:pPr>
        <w:pStyle w:val="1"/>
        <w:numPr>
          <w:ilvl w:val="0"/>
          <w:numId w:val="12"/>
        </w:numPr>
        <w:spacing w:line="276" w:lineRule="auto"/>
        <w:rPr>
          <w:b/>
        </w:rPr>
      </w:pPr>
      <w:r>
        <w:rPr>
          <w:rFonts w:hint="eastAsia"/>
          <w:b/>
        </w:rPr>
        <w:t>Conclusion</w:t>
      </w:r>
    </w:p>
    <w:p w14:paraId="25886B74" w14:textId="77777777" w:rsidR="00E32C3F" w:rsidRDefault="00000000">
      <w:pPr>
        <w:pStyle w:val="a7"/>
        <w:spacing w:line="276" w:lineRule="auto"/>
      </w:pPr>
      <w:r>
        <w:t xml:space="preserve">Based on the above discussion </w:t>
      </w:r>
      <w:r>
        <w:rPr>
          <w:rFonts w:hint="eastAsia"/>
        </w:rPr>
        <w:t>regarding</w:t>
      </w:r>
      <w:r>
        <w:t xml:space="preserve"> </w:t>
      </w:r>
      <w:r>
        <w:rPr>
          <w:rFonts w:hint="eastAsia"/>
        </w:rPr>
        <w:t>support for on-demand SSB operation</w:t>
      </w:r>
      <w:r>
        <w:t>, we have the following observation</w:t>
      </w:r>
      <w:r>
        <w:rPr>
          <w:rFonts w:hint="eastAsia"/>
        </w:rPr>
        <w:t>s</w:t>
      </w:r>
      <w:r>
        <w:t xml:space="preserve"> and proposals:</w:t>
      </w:r>
    </w:p>
    <w:p w14:paraId="7D8F1AC0" w14:textId="77777777" w:rsidR="00E32C3F" w:rsidRDefault="00000000">
      <w:pPr>
        <w:rPr>
          <w:b/>
          <w:bCs/>
          <w:lang w:val="en-US" w:eastAsia="ja-JP" w:bidi="ar"/>
        </w:rPr>
      </w:pPr>
      <w:r>
        <w:rPr>
          <w:rFonts w:hint="eastAsia"/>
          <w:b/>
          <w:bCs/>
          <w:lang w:val="en-US" w:eastAsia="ja-JP" w:bidi="ar"/>
        </w:rPr>
        <w:t xml:space="preserve">Observation 1: RAN3 can </w:t>
      </w:r>
      <w:r>
        <w:rPr>
          <w:rFonts w:hint="eastAsia"/>
          <w:b/>
          <w:bCs/>
          <w:lang w:val="en-US" w:bidi="ar"/>
        </w:rPr>
        <w:t>begin</w:t>
      </w:r>
      <w:r>
        <w:rPr>
          <w:rFonts w:hint="eastAsia"/>
          <w:b/>
          <w:bCs/>
          <w:lang w:val="en-US" w:eastAsia="ja-JP" w:bidi="ar"/>
        </w:rPr>
        <w:t xml:space="preserve"> the discussion on the</w:t>
      </w:r>
      <w:r>
        <w:rPr>
          <w:rFonts w:hint="eastAsia"/>
          <w:b/>
          <w:bCs/>
          <w:lang w:val="en-US" w:bidi="ar"/>
        </w:rPr>
        <w:t xml:space="preserve"> required </w:t>
      </w:r>
      <w:r>
        <w:rPr>
          <w:rFonts w:hint="eastAsia"/>
          <w:b/>
          <w:bCs/>
          <w:lang w:val="en-US" w:eastAsia="ja-JP" w:bidi="ar"/>
        </w:rPr>
        <w:t xml:space="preserve">procedures and signaling methods to support on-demand SSB </w:t>
      </w:r>
      <w:proofErr w:type="spellStart"/>
      <w:r>
        <w:rPr>
          <w:rFonts w:hint="eastAsia"/>
          <w:b/>
          <w:bCs/>
          <w:lang w:val="en-US" w:eastAsia="ja-JP" w:bidi="ar"/>
        </w:rPr>
        <w:t>SCell</w:t>
      </w:r>
      <w:proofErr w:type="spellEnd"/>
      <w:r>
        <w:rPr>
          <w:rFonts w:hint="eastAsia"/>
          <w:b/>
          <w:bCs/>
          <w:lang w:val="en-US" w:eastAsia="ja-JP" w:bidi="ar"/>
        </w:rPr>
        <w:t xml:space="preserve"> operation.</w:t>
      </w:r>
    </w:p>
    <w:p w14:paraId="7602413E" w14:textId="77777777" w:rsidR="00E32C3F" w:rsidRDefault="00000000">
      <w:pPr>
        <w:rPr>
          <w:b/>
          <w:bCs/>
          <w:lang w:val="en-US" w:eastAsia="ja-JP" w:bidi="ar"/>
        </w:rPr>
      </w:pPr>
      <w:r>
        <w:rPr>
          <w:rFonts w:hint="eastAsia"/>
          <w:b/>
          <w:bCs/>
          <w:lang w:val="en-US" w:eastAsia="ja-JP" w:bidi="ar"/>
        </w:rPr>
        <w:t xml:space="preserve">Observation 2: For CU/DU split case, </w:t>
      </w:r>
      <w:r>
        <w:rPr>
          <w:rFonts w:hint="eastAsia"/>
          <w:b/>
          <w:bCs/>
          <w:lang w:val="en-US" w:bidi="ar"/>
        </w:rPr>
        <w:t xml:space="preserve">since </w:t>
      </w:r>
      <w:r>
        <w:rPr>
          <w:rFonts w:hint="eastAsia"/>
          <w:b/>
          <w:bCs/>
          <w:lang w:val="en-US" w:eastAsia="ja-JP" w:bidi="ar"/>
        </w:rPr>
        <w:t xml:space="preserve">the RRC signaling is related </w:t>
      </w:r>
      <w:r>
        <w:rPr>
          <w:rFonts w:hint="eastAsia"/>
          <w:b/>
          <w:bCs/>
          <w:lang w:val="en-US" w:bidi="ar"/>
        </w:rPr>
        <w:t>to</w:t>
      </w:r>
      <w:r>
        <w:rPr>
          <w:rFonts w:hint="eastAsia"/>
          <w:b/>
          <w:bCs/>
          <w:lang w:val="en-US" w:eastAsia="ja-JP" w:bidi="ar"/>
        </w:rPr>
        <w:t xml:space="preserve"> F1 interface, the specification impact on F1 need to be discussed.</w:t>
      </w:r>
    </w:p>
    <w:p w14:paraId="4F8DCD5A" w14:textId="7227D110" w:rsidR="00E32C3F" w:rsidRDefault="00000000">
      <w:pPr>
        <w:rPr>
          <w:b/>
          <w:bCs/>
          <w:lang w:val="en-US" w:eastAsia="ja-JP" w:bidi="ar"/>
        </w:rPr>
      </w:pPr>
      <w:r>
        <w:rPr>
          <w:rFonts w:hint="eastAsia"/>
          <w:b/>
          <w:bCs/>
          <w:lang w:val="en-US" w:eastAsia="ja-JP" w:bidi="ar"/>
        </w:rPr>
        <w:t xml:space="preserve">Observation 3: </w:t>
      </w:r>
      <w:proofErr w:type="gramStart"/>
      <w:r>
        <w:rPr>
          <w:rFonts w:hint="eastAsia"/>
          <w:b/>
          <w:bCs/>
          <w:lang w:val="en-US" w:bidi="ar"/>
        </w:rPr>
        <w:t>At this time</w:t>
      </w:r>
      <w:proofErr w:type="gramEnd"/>
      <w:r>
        <w:rPr>
          <w:rFonts w:hint="eastAsia"/>
          <w:b/>
          <w:bCs/>
          <w:lang w:val="en-US" w:bidi="ar"/>
        </w:rPr>
        <w:t>, t</w:t>
      </w:r>
      <w:r>
        <w:rPr>
          <w:rFonts w:hint="eastAsia"/>
          <w:b/>
          <w:bCs/>
          <w:lang w:val="en-US" w:eastAsia="ja-JP" w:bidi="ar"/>
        </w:rPr>
        <w:t>here is</w:t>
      </w:r>
      <w:r w:rsidR="00A34FE9">
        <w:rPr>
          <w:rFonts w:hint="eastAsia"/>
          <w:b/>
          <w:bCs/>
          <w:lang w:val="en-US" w:bidi="ar"/>
        </w:rPr>
        <w:t xml:space="preserve"> </w:t>
      </w:r>
      <w:r>
        <w:rPr>
          <w:rFonts w:hint="eastAsia"/>
          <w:b/>
          <w:bCs/>
          <w:lang w:val="en-US" w:eastAsia="ja-JP" w:bidi="ar"/>
        </w:rPr>
        <w:t xml:space="preserve">no need to discuss the protocol impact </w:t>
      </w:r>
      <w:r>
        <w:rPr>
          <w:rFonts w:hint="eastAsia"/>
          <w:b/>
          <w:bCs/>
          <w:lang w:val="en-US" w:bidi="ar"/>
        </w:rPr>
        <w:t>on the</w:t>
      </w:r>
      <w:r>
        <w:rPr>
          <w:rFonts w:hint="eastAsia"/>
          <w:b/>
          <w:bCs/>
          <w:lang w:val="en-US" w:eastAsia="ja-JP" w:bidi="ar"/>
        </w:rPr>
        <w:t xml:space="preserve"> </w:t>
      </w:r>
      <w:proofErr w:type="spellStart"/>
      <w:r>
        <w:rPr>
          <w:rFonts w:hint="eastAsia"/>
          <w:b/>
          <w:bCs/>
          <w:lang w:val="en-US" w:eastAsia="ja-JP" w:bidi="ar"/>
        </w:rPr>
        <w:t>Xn</w:t>
      </w:r>
      <w:proofErr w:type="spellEnd"/>
      <w:r>
        <w:rPr>
          <w:rFonts w:hint="eastAsia"/>
          <w:b/>
          <w:bCs/>
          <w:lang w:val="en-US" w:eastAsia="ja-JP" w:bidi="ar"/>
        </w:rPr>
        <w:t xml:space="preserve"> interface.</w:t>
      </w:r>
    </w:p>
    <w:p w14:paraId="0E0BC9D8" w14:textId="77777777" w:rsidR="00E32C3F" w:rsidRDefault="00000000">
      <w:pPr>
        <w:rPr>
          <w:b/>
          <w:bCs/>
          <w:lang w:val="en-US" w:bidi="ar"/>
        </w:rPr>
      </w:pPr>
      <w:r>
        <w:rPr>
          <w:rFonts w:hint="eastAsia"/>
          <w:b/>
          <w:bCs/>
          <w:lang w:val="en-US" w:bidi="ar"/>
        </w:rPr>
        <w:t xml:space="preserve">Proposal 1: CU should decide whether the </w:t>
      </w:r>
      <w:proofErr w:type="spellStart"/>
      <w:r>
        <w:rPr>
          <w:rFonts w:hint="eastAsia"/>
          <w:b/>
          <w:bCs/>
          <w:lang w:val="en-US" w:bidi="ar"/>
        </w:rPr>
        <w:t>SCell</w:t>
      </w:r>
      <w:proofErr w:type="spellEnd"/>
      <w:r>
        <w:rPr>
          <w:rFonts w:hint="eastAsia"/>
          <w:b/>
          <w:bCs/>
          <w:lang w:val="en-US" w:bidi="ar"/>
        </w:rPr>
        <w:t xml:space="preserve"> can operate in the on-demand SSB transmission mode and inform the DU via F1 signaling.</w:t>
      </w:r>
    </w:p>
    <w:p w14:paraId="754B1644" w14:textId="77777777" w:rsidR="00E32C3F" w:rsidRDefault="00000000">
      <w:pPr>
        <w:rPr>
          <w:b/>
          <w:bCs/>
        </w:rPr>
      </w:pPr>
      <w:r>
        <w:rPr>
          <w:rFonts w:hint="eastAsia"/>
          <w:b/>
          <w:bCs/>
          <w:lang w:val="en-US" w:bidi="ar"/>
        </w:rPr>
        <w:t>Proposal 2: DU should trigger the activation/deactivation of the on-demand SSB operation using MAC CE and inform the CU of the SSB operation state via F1 signaling.</w:t>
      </w:r>
    </w:p>
    <w:p w14:paraId="5CA234C0" w14:textId="77777777" w:rsidR="00E32C3F" w:rsidRDefault="00000000">
      <w:pPr>
        <w:pStyle w:val="1"/>
        <w:numPr>
          <w:ilvl w:val="0"/>
          <w:numId w:val="12"/>
        </w:numPr>
        <w:spacing w:line="276" w:lineRule="auto"/>
        <w:rPr>
          <w:b/>
        </w:rPr>
      </w:pPr>
      <w:r>
        <w:rPr>
          <w:b/>
        </w:rPr>
        <w:t>Reference</w:t>
      </w:r>
    </w:p>
    <w:p w14:paraId="55CE81F1" w14:textId="77777777" w:rsidR="00E32C3F" w:rsidRDefault="00000000">
      <w:pPr>
        <w:jc w:val="left"/>
      </w:pPr>
      <w:r>
        <w:rPr>
          <w:rFonts w:hint="eastAsia"/>
          <w:lang w:val="en-US"/>
        </w:rPr>
        <w:t xml:space="preserve">[1] </w:t>
      </w:r>
      <w:r>
        <w:rPr>
          <w:lang w:val="en-US" w:eastAsia="en-US"/>
        </w:rPr>
        <w:t>RP-242354</w:t>
      </w:r>
      <w:r>
        <w:rPr>
          <w:rFonts w:hint="eastAsia"/>
        </w:rPr>
        <w:t xml:space="preserve">, </w:t>
      </w:r>
      <w:r>
        <w:t>New WID: Enhancements of network energy savings for NR</w:t>
      </w:r>
      <w:r>
        <w:rPr>
          <w:rFonts w:hint="eastAsia"/>
        </w:rPr>
        <w:t>, Ericsson.</w:t>
      </w:r>
    </w:p>
    <w:sectPr w:rsidR="00E32C3F">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8D5F5" w14:textId="77777777" w:rsidR="00B74B8C" w:rsidRDefault="00B74B8C">
      <w:pPr>
        <w:spacing w:line="240" w:lineRule="auto"/>
      </w:pPr>
      <w:r>
        <w:separator/>
      </w:r>
    </w:p>
  </w:endnote>
  <w:endnote w:type="continuationSeparator" w:id="0">
    <w:p w14:paraId="4D80C55C" w14:textId="77777777" w:rsidR="00B74B8C" w:rsidRDefault="00B74B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40974" w14:textId="77777777" w:rsidR="00E32C3F"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C12C8" w14:textId="77777777" w:rsidR="00B74B8C" w:rsidRDefault="00B74B8C">
      <w:pPr>
        <w:spacing w:after="0"/>
      </w:pPr>
      <w:r>
        <w:separator/>
      </w:r>
    </w:p>
  </w:footnote>
  <w:footnote w:type="continuationSeparator" w:id="0">
    <w:p w14:paraId="36CDB2E0" w14:textId="77777777" w:rsidR="00B74B8C" w:rsidRDefault="00B74B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7"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8"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8A17B8"/>
    <w:multiLevelType w:val="multilevel"/>
    <w:tmpl w:val="4D8A17B8"/>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A1E3D11"/>
    <w:multiLevelType w:val="singleLevel"/>
    <w:tmpl w:val="5A1E3D11"/>
    <w:lvl w:ilvl="0">
      <w:start w:val="1"/>
      <w:numFmt w:val="bullet"/>
      <w:lvlText w:val=""/>
      <w:lvlJc w:val="left"/>
      <w:pPr>
        <w:ind w:left="42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49692784">
    <w:abstractNumId w:val="1"/>
  </w:num>
  <w:num w:numId="2" w16cid:durableId="24067092">
    <w:abstractNumId w:val="0"/>
  </w:num>
  <w:num w:numId="3" w16cid:durableId="1025594451">
    <w:abstractNumId w:val="3"/>
  </w:num>
  <w:num w:numId="4" w16cid:durableId="150604198">
    <w:abstractNumId w:val="7"/>
  </w:num>
  <w:num w:numId="5" w16cid:durableId="1094328557">
    <w:abstractNumId w:val="14"/>
  </w:num>
  <w:num w:numId="6" w16cid:durableId="246424252">
    <w:abstractNumId w:val="4"/>
  </w:num>
  <w:num w:numId="7" w16cid:durableId="732704775">
    <w:abstractNumId w:val="9"/>
  </w:num>
  <w:num w:numId="8" w16cid:durableId="429006487">
    <w:abstractNumId w:val="12"/>
  </w:num>
  <w:num w:numId="9" w16cid:durableId="1648898093">
    <w:abstractNumId w:val="5"/>
  </w:num>
  <w:num w:numId="10" w16cid:durableId="1078556513">
    <w:abstractNumId w:val="2"/>
  </w:num>
  <w:num w:numId="11" w16cid:durableId="1148478044">
    <w:abstractNumId w:val="6"/>
  </w:num>
  <w:num w:numId="12" w16cid:durableId="515267538">
    <w:abstractNumId w:val="8"/>
  </w:num>
  <w:num w:numId="13" w16cid:durableId="483357149">
    <w:abstractNumId w:val="13"/>
  </w:num>
  <w:num w:numId="14" w16cid:durableId="686296061">
    <w:abstractNumId w:val="10"/>
  </w:num>
  <w:num w:numId="15" w16cid:durableId="21329432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99"/>
    <w:rsid w:val="000D22CB"/>
    <w:rsid w:val="000D29ED"/>
    <w:rsid w:val="000D2D71"/>
    <w:rsid w:val="000D2E0A"/>
    <w:rsid w:val="000D3028"/>
    <w:rsid w:val="000D376C"/>
    <w:rsid w:val="000D3909"/>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74"/>
    <w:rsid w:val="000E1FE7"/>
    <w:rsid w:val="000E2589"/>
    <w:rsid w:val="000E26B4"/>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DFC"/>
    <w:rsid w:val="00115EB3"/>
    <w:rsid w:val="001164F5"/>
    <w:rsid w:val="001166C1"/>
    <w:rsid w:val="001167C5"/>
    <w:rsid w:val="00116985"/>
    <w:rsid w:val="00116ADB"/>
    <w:rsid w:val="00116CD6"/>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185"/>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923"/>
    <w:rsid w:val="00170285"/>
    <w:rsid w:val="00170496"/>
    <w:rsid w:val="001708A0"/>
    <w:rsid w:val="0017161E"/>
    <w:rsid w:val="001718D8"/>
    <w:rsid w:val="00171BB2"/>
    <w:rsid w:val="00171C67"/>
    <w:rsid w:val="0017206F"/>
    <w:rsid w:val="00172434"/>
    <w:rsid w:val="00172AD2"/>
    <w:rsid w:val="00172DF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17"/>
    <w:rsid w:val="00187642"/>
    <w:rsid w:val="00187776"/>
    <w:rsid w:val="00187884"/>
    <w:rsid w:val="00187961"/>
    <w:rsid w:val="0018797A"/>
    <w:rsid w:val="00187CB6"/>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3D62"/>
    <w:rsid w:val="001D3EC0"/>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881"/>
    <w:rsid w:val="001E0EA8"/>
    <w:rsid w:val="001E0F51"/>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172"/>
    <w:rsid w:val="00253389"/>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C0C"/>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C2"/>
    <w:rsid w:val="0028666F"/>
    <w:rsid w:val="0028678B"/>
    <w:rsid w:val="00286795"/>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316"/>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5E8"/>
    <w:rsid w:val="002F1C5F"/>
    <w:rsid w:val="002F1D0A"/>
    <w:rsid w:val="002F1E4B"/>
    <w:rsid w:val="002F29B8"/>
    <w:rsid w:val="002F29EE"/>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7BE"/>
    <w:rsid w:val="00337BFE"/>
    <w:rsid w:val="00340127"/>
    <w:rsid w:val="003402F9"/>
    <w:rsid w:val="003406F8"/>
    <w:rsid w:val="00340777"/>
    <w:rsid w:val="00340F8D"/>
    <w:rsid w:val="00341445"/>
    <w:rsid w:val="0034158A"/>
    <w:rsid w:val="00341872"/>
    <w:rsid w:val="00341AA7"/>
    <w:rsid w:val="0034214E"/>
    <w:rsid w:val="003423A6"/>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191"/>
    <w:rsid w:val="003625CC"/>
    <w:rsid w:val="003628AD"/>
    <w:rsid w:val="00362A96"/>
    <w:rsid w:val="00362EDB"/>
    <w:rsid w:val="00363093"/>
    <w:rsid w:val="0036330A"/>
    <w:rsid w:val="003633BF"/>
    <w:rsid w:val="003633C3"/>
    <w:rsid w:val="0036356C"/>
    <w:rsid w:val="00363763"/>
    <w:rsid w:val="00363AD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BB"/>
    <w:rsid w:val="003808F7"/>
    <w:rsid w:val="00380972"/>
    <w:rsid w:val="003809FD"/>
    <w:rsid w:val="00380C8C"/>
    <w:rsid w:val="00381025"/>
    <w:rsid w:val="00381115"/>
    <w:rsid w:val="003811A8"/>
    <w:rsid w:val="003816FC"/>
    <w:rsid w:val="00381F52"/>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C7A"/>
    <w:rsid w:val="003A5CA1"/>
    <w:rsid w:val="003A6004"/>
    <w:rsid w:val="003A63EA"/>
    <w:rsid w:val="003A6432"/>
    <w:rsid w:val="003A65C0"/>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D98"/>
    <w:rsid w:val="003C1E53"/>
    <w:rsid w:val="003C2040"/>
    <w:rsid w:val="003C25C9"/>
    <w:rsid w:val="003C261C"/>
    <w:rsid w:val="003C2640"/>
    <w:rsid w:val="003C2B41"/>
    <w:rsid w:val="003C2BD3"/>
    <w:rsid w:val="003C30E5"/>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3897"/>
    <w:rsid w:val="00463ADD"/>
    <w:rsid w:val="00463AF3"/>
    <w:rsid w:val="00463CBE"/>
    <w:rsid w:val="00463EB6"/>
    <w:rsid w:val="00463F1F"/>
    <w:rsid w:val="00464288"/>
    <w:rsid w:val="00464374"/>
    <w:rsid w:val="00464382"/>
    <w:rsid w:val="00464457"/>
    <w:rsid w:val="00464658"/>
    <w:rsid w:val="004648D2"/>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9C8"/>
    <w:rsid w:val="00484A8B"/>
    <w:rsid w:val="00484C04"/>
    <w:rsid w:val="00484EA6"/>
    <w:rsid w:val="0048504E"/>
    <w:rsid w:val="00485531"/>
    <w:rsid w:val="004857BC"/>
    <w:rsid w:val="00485A46"/>
    <w:rsid w:val="00485C2E"/>
    <w:rsid w:val="004865D1"/>
    <w:rsid w:val="0048670F"/>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BFE"/>
    <w:rsid w:val="004C5E13"/>
    <w:rsid w:val="004C5E36"/>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6670"/>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773"/>
    <w:rsid w:val="00562818"/>
    <w:rsid w:val="005628CE"/>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6348"/>
    <w:rsid w:val="005864E0"/>
    <w:rsid w:val="00586B5B"/>
    <w:rsid w:val="00586D11"/>
    <w:rsid w:val="00586E81"/>
    <w:rsid w:val="00586EDA"/>
    <w:rsid w:val="0058722F"/>
    <w:rsid w:val="0058790C"/>
    <w:rsid w:val="00587C8E"/>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F31"/>
    <w:rsid w:val="005D007F"/>
    <w:rsid w:val="005D01E8"/>
    <w:rsid w:val="005D0604"/>
    <w:rsid w:val="005D0930"/>
    <w:rsid w:val="005D0D54"/>
    <w:rsid w:val="005D0F36"/>
    <w:rsid w:val="005D0F3E"/>
    <w:rsid w:val="005D0F44"/>
    <w:rsid w:val="005D1244"/>
    <w:rsid w:val="005D13B0"/>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05D"/>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814"/>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F5B"/>
    <w:rsid w:val="0067560F"/>
    <w:rsid w:val="00675B4B"/>
    <w:rsid w:val="00675F66"/>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D42"/>
    <w:rsid w:val="006B4E56"/>
    <w:rsid w:val="006B4F72"/>
    <w:rsid w:val="006B501F"/>
    <w:rsid w:val="006B50B1"/>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7D5"/>
    <w:rsid w:val="006D0945"/>
    <w:rsid w:val="006D0AB6"/>
    <w:rsid w:val="006D2552"/>
    <w:rsid w:val="006D2573"/>
    <w:rsid w:val="006D257D"/>
    <w:rsid w:val="006D264D"/>
    <w:rsid w:val="006D281B"/>
    <w:rsid w:val="006D2A7A"/>
    <w:rsid w:val="006D2BEA"/>
    <w:rsid w:val="006D2F62"/>
    <w:rsid w:val="006D304E"/>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6F7"/>
    <w:rsid w:val="00715B24"/>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9ED"/>
    <w:rsid w:val="00762B3D"/>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D27"/>
    <w:rsid w:val="00797EAE"/>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2C2"/>
    <w:rsid w:val="007C235A"/>
    <w:rsid w:val="007C23AA"/>
    <w:rsid w:val="007C24CB"/>
    <w:rsid w:val="007C2646"/>
    <w:rsid w:val="007C2943"/>
    <w:rsid w:val="007C2C8F"/>
    <w:rsid w:val="007C2E0D"/>
    <w:rsid w:val="007C2ECA"/>
    <w:rsid w:val="007C308C"/>
    <w:rsid w:val="007C3172"/>
    <w:rsid w:val="007C361C"/>
    <w:rsid w:val="007C36F1"/>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AD"/>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606B"/>
    <w:rsid w:val="00806128"/>
    <w:rsid w:val="00806237"/>
    <w:rsid w:val="008062F4"/>
    <w:rsid w:val="00806503"/>
    <w:rsid w:val="008065F7"/>
    <w:rsid w:val="00806A74"/>
    <w:rsid w:val="00806BD4"/>
    <w:rsid w:val="008073AC"/>
    <w:rsid w:val="00807C98"/>
    <w:rsid w:val="00810CF4"/>
    <w:rsid w:val="00810DA7"/>
    <w:rsid w:val="008110BE"/>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673"/>
    <w:rsid w:val="00827A36"/>
    <w:rsid w:val="00827E7C"/>
    <w:rsid w:val="00827EEF"/>
    <w:rsid w:val="0083004C"/>
    <w:rsid w:val="008301DB"/>
    <w:rsid w:val="00830A55"/>
    <w:rsid w:val="00830C4D"/>
    <w:rsid w:val="00830D51"/>
    <w:rsid w:val="008311BE"/>
    <w:rsid w:val="00831209"/>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6EC"/>
    <w:rsid w:val="008349A4"/>
    <w:rsid w:val="00834AF5"/>
    <w:rsid w:val="00834B18"/>
    <w:rsid w:val="0083543D"/>
    <w:rsid w:val="008354B5"/>
    <w:rsid w:val="0083552A"/>
    <w:rsid w:val="008355FB"/>
    <w:rsid w:val="00835882"/>
    <w:rsid w:val="0083619A"/>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7CB0"/>
    <w:rsid w:val="00867CC1"/>
    <w:rsid w:val="00867E83"/>
    <w:rsid w:val="00867F3B"/>
    <w:rsid w:val="008703E3"/>
    <w:rsid w:val="00870448"/>
    <w:rsid w:val="00870941"/>
    <w:rsid w:val="00870B44"/>
    <w:rsid w:val="00870B86"/>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E5E"/>
    <w:rsid w:val="00890EBE"/>
    <w:rsid w:val="0089104F"/>
    <w:rsid w:val="00891364"/>
    <w:rsid w:val="00891632"/>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270B"/>
    <w:rsid w:val="008C281F"/>
    <w:rsid w:val="008C290E"/>
    <w:rsid w:val="008C2FFA"/>
    <w:rsid w:val="008C305A"/>
    <w:rsid w:val="008C30EB"/>
    <w:rsid w:val="008C3198"/>
    <w:rsid w:val="008C3424"/>
    <w:rsid w:val="008C3508"/>
    <w:rsid w:val="008C37DA"/>
    <w:rsid w:val="008C380F"/>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8E"/>
    <w:rsid w:val="00913FC3"/>
    <w:rsid w:val="00913FE1"/>
    <w:rsid w:val="00914096"/>
    <w:rsid w:val="009145BD"/>
    <w:rsid w:val="00914607"/>
    <w:rsid w:val="00914CDD"/>
    <w:rsid w:val="0091508D"/>
    <w:rsid w:val="00915132"/>
    <w:rsid w:val="0091590A"/>
    <w:rsid w:val="00915A48"/>
    <w:rsid w:val="00915C78"/>
    <w:rsid w:val="00916451"/>
    <w:rsid w:val="009167D9"/>
    <w:rsid w:val="00916848"/>
    <w:rsid w:val="00916AA7"/>
    <w:rsid w:val="00916D36"/>
    <w:rsid w:val="00916E0B"/>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501"/>
    <w:rsid w:val="0093657D"/>
    <w:rsid w:val="009367F0"/>
    <w:rsid w:val="00936969"/>
    <w:rsid w:val="00936CFA"/>
    <w:rsid w:val="009370D8"/>
    <w:rsid w:val="009370FA"/>
    <w:rsid w:val="00937397"/>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DA"/>
    <w:rsid w:val="00943B2D"/>
    <w:rsid w:val="00943E40"/>
    <w:rsid w:val="00943F0E"/>
    <w:rsid w:val="009442A5"/>
    <w:rsid w:val="009453CF"/>
    <w:rsid w:val="009454D1"/>
    <w:rsid w:val="00945542"/>
    <w:rsid w:val="0094561E"/>
    <w:rsid w:val="00945800"/>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7FD"/>
    <w:rsid w:val="0096689D"/>
    <w:rsid w:val="00966B46"/>
    <w:rsid w:val="00966BA1"/>
    <w:rsid w:val="00966C77"/>
    <w:rsid w:val="00966CC6"/>
    <w:rsid w:val="00966D19"/>
    <w:rsid w:val="00967146"/>
    <w:rsid w:val="009672F7"/>
    <w:rsid w:val="009673B4"/>
    <w:rsid w:val="009675D0"/>
    <w:rsid w:val="009676C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CCD"/>
    <w:rsid w:val="00973E5C"/>
    <w:rsid w:val="00973F41"/>
    <w:rsid w:val="0097453D"/>
    <w:rsid w:val="00974D9B"/>
    <w:rsid w:val="00974DA1"/>
    <w:rsid w:val="009753D4"/>
    <w:rsid w:val="00975536"/>
    <w:rsid w:val="0097577C"/>
    <w:rsid w:val="00975908"/>
    <w:rsid w:val="00975955"/>
    <w:rsid w:val="00975E0A"/>
    <w:rsid w:val="00975FDF"/>
    <w:rsid w:val="0097621C"/>
    <w:rsid w:val="009763FA"/>
    <w:rsid w:val="00976437"/>
    <w:rsid w:val="009764C8"/>
    <w:rsid w:val="00976878"/>
    <w:rsid w:val="00976954"/>
    <w:rsid w:val="009769BE"/>
    <w:rsid w:val="009769F6"/>
    <w:rsid w:val="009770C6"/>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87C1B"/>
    <w:rsid w:val="00990004"/>
    <w:rsid w:val="00990226"/>
    <w:rsid w:val="009903AC"/>
    <w:rsid w:val="00990887"/>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22F"/>
    <w:rsid w:val="009D731B"/>
    <w:rsid w:val="009D736B"/>
    <w:rsid w:val="009D75B7"/>
    <w:rsid w:val="009D76D0"/>
    <w:rsid w:val="009D7F80"/>
    <w:rsid w:val="009E0437"/>
    <w:rsid w:val="009E04A3"/>
    <w:rsid w:val="009E0731"/>
    <w:rsid w:val="009E0A3E"/>
    <w:rsid w:val="009E0BF1"/>
    <w:rsid w:val="009E0EC7"/>
    <w:rsid w:val="009E2344"/>
    <w:rsid w:val="009E253F"/>
    <w:rsid w:val="009E27E3"/>
    <w:rsid w:val="009E2AA4"/>
    <w:rsid w:val="009E2D76"/>
    <w:rsid w:val="009E306D"/>
    <w:rsid w:val="009E31DE"/>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69E"/>
    <w:rsid w:val="00A00C3D"/>
    <w:rsid w:val="00A01B1F"/>
    <w:rsid w:val="00A01F13"/>
    <w:rsid w:val="00A02148"/>
    <w:rsid w:val="00A02319"/>
    <w:rsid w:val="00A0296C"/>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B3B"/>
    <w:rsid w:val="00A311CB"/>
    <w:rsid w:val="00A312CD"/>
    <w:rsid w:val="00A313F7"/>
    <w:rsid w:val="00A31640"/>
    <w:rsid w:val="00A31CBD"/>
    <w:rsid w:val="00A3236D"/>
    <w:rsid w:val="00A32839"/>
    <w:rsid w:val="00A32A67"/>
    <w:rsid w:val="00A32E18"/>
    <w:rsid w:val="00A32E41"/>
    <w:rsid w:val="00A32E51"/>
    <w:rsid w:val="00A33AE4"/>
    <w:rsid w:val="00A33B9F"/>
    <w:rsid w:val="00A33EA9"/>
    <w:rsid w:val="00A34089"/>
    <w:rsid w:val="00A344F0"/>
    <w:rsid w:val="00A3462D"/>
    <w:rsid w:val="00A34777"/>
    <w:rsid w:val="00A3493F"/>
    <w:rsid w:val="00A34C1C"/>
    <w:rsid w:val="00A34D4C"/>
    <w:rsid w:val="00A34FE9"/>
    <w:rsid w:val="00A3506B"/>
    <w:rsid w:val="00A35B50"/>
    <w:rsid w:val="00A35B64"/>
    <w:rsid w:val="00A35B7D"/>
    <w:rsid w:val="00A36362"/>
    <w:rsid w:val="00A36A32"/>
    <w:rsid w:val="00A36C99"/>
    <w:rsid w:val="00A36CF3"/>
    <w:rsid w:val="00A36EA4"/>
    <w:rsid w:val="00A370D4"/>
    <w:rsid w:val="00A37672"/>
    <w:rsid w:val="00A37803"/>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DC0"/>
    <w:rsid w:val="00A44FF6"/>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D1B"/>
    <w:rsid w:val="00A97EBC"/>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5F9B"/>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AF4"/>
    <w:rsid w:val="00B41EE4"/>
    <w:rsid w:val="00B42434"/>
    <w:rsid w:val="00B42E75"/>
    <w:rsid w:val="00B42FB6"/>
    <w:rsid w:val="00B43096"/>
    <w:rsid w:val="00B43FD5"/>
    <w:rsid w:val="00B440D2"/>
    <w:rsid w:val="00B44551"/>
    <w:rsid w:val="00B446DD"/>
    <w:rsid w:val="00B449A6"/>
    <w:rsid w:val="00B450BB"/>
    <w:rsid w:val="00B450C5"/>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7FD"/>
    <w:rsid w:val="00B71B46"/>
    <w:rsid w:val="00B7205E"/>
    <w:rsid w:val="00B7264A"/>
    <w:rsid w:val="00B72AB8"/>
    <w:rsid w:val="00B72DF7"/>
    <w:rsid w:val="00B73249"/>
    <w:rsid w:val="00B7397A"/>
    <w:rsid w:val="00B73D0C"/>
    <w:rsid w:val="00B744E7"/>
    <w:rsid w:val="00B74B8C"/>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D7"/>
    <w:rsid w:val="00BB2410"/>
    <w:rsid w:val="00BB2488"/>
    <w:rsid w:val="00BB2696"/>
    <w:rsid w:val="00BB28CF"/>
    <w:rsid w:val="00BB2A0C"/>
    <w:rsid w:val="00BB2E6A"/>
    <w:rsid w:val="00BB2F54"/>
    <w:rsid w:val="00BB3157"/>
    <w:rsid w:val="00BB3162"/>
    <w:rsid w:val="00BB3427"/>
    <w:rsid w:val="00BB3A26"/>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765"/>
    <w:rsid w:val="00BC20E2"/>
    <w:rsid w:val="00BC2250"/>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C79"/>
    <w:rsid w:val="00CB0E6D"/>
    <w:rsid w:val="00CB115C"/>
    <w:rsid w:val="00CB11F4"/>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A5"/>
    <w:rsid w:val="00CE6892"/>
    <w:rsid w:val="00CE6A20"/>
    <w:rsid w:val="00CE6AF9"/>
    <w:rsid w:val="00CE6F87"/>
    <w:rsid w:val="00CE7232"/>
    <w:rsid w:val="00CE774D"/>
    <w:rsid w:val="00CE7860"/>
    <w:rsid w:val="00CE7972"/>
    <w:rsid w:val="00CE7D71"/>
    <w:rsid w:val="00CF021B"/>
    <w:rsid w:val="00CF025C"/>
    <w:rsid w:val="00CF0448"/>
    <w:rsid w:val="00CF0BF1"/>
    <w:rsid w:val="00CF0E47"/>
    <w:rsid w:val="00CF11EF"/>
    <w:rsid w:val="00CF12D8"/>
    <w:rsid w:val="00CF1CC9"/>
    <w:rsid w:val="00CF1DFB"/>
    <w:rsid w:val="00CF2185"/>
    <w:rsid w:val="00CF2187"/>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D22"/>
    <w:rsid w:val="00D100FC"/>
    <w:rsid w:val="00D1094C"/>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5014"/>
    <w:rsid w:val="00D15254"/>
    <w:rsid w:val="00D15280"/>
    <w:rsid w:val="00D154E9"/>
    <w:rsid w:val="00D1572E"/>
    <w:rsid w:val="00D15797"/>
    <w:rsid w:val="00D157AF"/>
    <w:rsid w:val="00D16873"/>
    <w:rsid w:val="00D16894"/>
    <w:rsid w:val="00D16B08"/>
    <w:rsid w:val="00D176C5"/>
    <w:rsid w:val="00D177A6"/>
    <w:rsid w:val="00D204FC"/>
    <w:rsid w:val="00D2098F"/>
    <w:rsid w:val="00D20BE0"/>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D53"/>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C9"/>
    <w:rsid w:val="00E41DEE"/>
    <w:rsid w:val="00E41FC3"/>
    <w:rsid w:val="00E42110"/>
    <w:rsid w:val="00E42201"/>
    <w:rsid w:val="00E4255F"/>
    <w:rsid w:val="00E42A6A"/>
    <w:rsid w:val="00E43232"/>
    <w:rsid w:val="00E4331F"/>
    <w:rsid w:val="00E436E3"/>
    <w:rsid w:val="00E438B4"/>
    <w:rsid w:val="00E43E62"/>
    <w:rsid w:val="00E44874"/>
    <w:rsid w:val="00E44C21"/>
    <w:rsid w:val="00E44E32"/>
    <w:rsid w:val="00E45357"/>
    <w:rsid w:val="00E45489"/>
    <w:rsid w:val="00E455AF"/>
    <w:rsid w:val="00E45871"/>
    <w:rsid w:val="00E458EF"/>
    <w:rsid w:val="00E45A9F"/>
    <w:rsid w:val="00E45C1E"/>
    <w:rsid w:val="00E46680"/>
    <w:rsid w:val="00E467F5"/>
    <w:rsid w:val="00E46865"/>
    <w:rsid w:val="00E4687C"/>
    <w:rsid w:val="00E468C9"/>
    <w:rsid w:val="00E4690D"/>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7C8"/>
    <w:rsid w:val="00E55836"/>
    <w:rsid w:val="00E5587F"/>
    <w:rsid w:val="00E55C19"/>
    <w:rsid w:val="00E56485"/>
    <w:rsid w:val="00E56506"/>
    <w:rsid w:val="00E565F8"/>
    <w:rsid w:val="00E566EB"/>
    <w:rsid w:val="00E569C1"/>
    <w:rsid w:val="00E56A76"/>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9CD"/>
    <w:rsid w:val="00E84B3C"/>
    <w:rsid w:val="00E8575C"/>
    <w:rsid w:val="00E858A2"/>
    <w:rsid w:val="00E85B8D"/>
    <w:rsid w:val="00E85C5F"/>
    <w:rsid w:val="00E85D93"/>
    <w:rsid w:val="00E85E07"/>
    <w:rsid w:val="00E85F2C"/>
    <w:rsid w:val="00E862D6"/>
    <w:rsid w:val="00E862F6"/>
    <w:rsid w:val="00E86878"/>
    <w:rsid w:val="00E868B5"/>
    <w:rsid w:val="00E870EE"/>
    <w:rsid w:val="00E87372"/>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21"/>
    <w:rsid w:val="00ED08CC"/>
    <w:rsid w:val="00ED0942"/>
    <w:rsid w:val="00ED0ADA"/>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654"/>
    <w:rsid w:val="00EE58BC"/>
    <w:rsid w:val="00EE5BA8"/>
    <w:rsid w:val="00EE6013"/>
    <w:rsid w:val="00EE62CF"/>
    <w:rsid w:val="00EE6347"/>
    <w:rsid w:val="00EE6513"/>
    <w:rsid w:val="00EE6539"/>
    <w:rsid w:val="00EE67B2"/>
    <w:rsid w:val="00EE680C"/>
    <w:rsid w:val="00EE6908"/>
    <w:rsid w:val="00EE6946"/>
    <w:rsid w:val="00EE6B2F"/>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8C6"/>
    <w:rsid w:val="00F3595D"/>
    <w:rsid w:val="00F35B6C"/>
    <w:rsid w:val="00F35D40"/>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68B"/>
    <w:rsid w:val="00F63742"/>
    <w:rsid w:val="00F638E7"/>
    <w:rsid w:val="00F63D22"/>
    <w:rsid w:val="00F63F0D"/>
    <w:rsid w:val="00F641B9"/>
    <w:rsid w:val="00F64250"/>
    <w:rsid w:val="00F6444F"/>
    <w:rsid w:val="00F644E2"/>
    <w:rsid w:val="00F646A0"/>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859"/>
    <w:rsid w:val="00FC6C18"/>
    <w:rsid w:val="00FC6D8A"/>
    <w:rsid w:val="00FC6FBA"/>
    <w:rsid w:val="00FC7076"/>
    <w:rsid w:val="00FC7110"/>
    <w:rsid w:val="00FC716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485"/>
    <w:rsid w:val="00FE14DC"/>
    <w:rsid w:val="00FE18FB"/>
    <w:rsid w:val="00FE1D3A"/>
    <w:rsid w:val="00FE1DA7"/>
    <w:rsid w:val="00FE1EED"/>
    <w:rsid w:val="00FE21F3"/>
    <w:rsid w:val="00FE229D"/>
    <w:rsid w:val="00FE2BA3"/>
    <w:rsid w:val="00FE2BE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37700CF"/>
    <w:rsid w:val="14717CCD"/>
    <w:rsid w:val="15847DAF"/>
    <w:rsid w:val="15F65F5E"/>
    <w:rsid w:val="17C25E73"/>
    <w:rsid w:val="18327578"/>
    <w:rsid w:val="1A385A6D"/>
    <w:rsid w:val="1A8B0292"/>
    <w:rsid w:val="1AE72343"/>
    <w:rsid w:val="1BD95F94"/>
    <w:rsid w:val="1C971A86"/>
    <w:rsid w:val="1CBF4223"/>
    <w:rsid w:val="1CDA76D6"/>
    <w:rsid w:val="202222F1"/>
    <w:rsid w:val="20844D6E"/>
    <w:rsid w:val="219919F0"/>
    <w:rsid w:val="235D0D29"/>
    <w:rsid w:val="25222631"/>
    <w:rsid w:val="258C1362"/>
    <w:rsid w:val="266D40F6"/>
    <w:rsid w:val="29565F0F"/>
    <w:rsid w:val="2CF36E54"/>
    <w:rsid w:val="2D6B32E2"/>
    <w:rsid w:val="2DE955A4"/>
    <w:rsid w:val="3140197F"/>
    <w:rsid w:val="3150454F"/>
    <w:rsid w:val="317A24C2"/>
    <w:rsid w:val="324A2172"/>
    <w:rsid w:val="329005AE"/>
    <w:rsid w:val="3307027A"/>
    <w:rsid w:val="33743B62"/>
    <w:rsid w:val="36BD5820"/>
    <w:rsid w:val="38E70932"/>
    <w:rsid w:val="39653124"/>
    <w:rsid w:val="3AFD61EB"/>
    <w:rsid w:val="3C4D4F50"/>
    <w:rsid w:val="3C872E2D"/>
    <w:rsid w:val="3CB576DF"/>
    <w:rsid w:val="3D4A24F3"/>
    <w:rsid w:val="3DE368E7"/>
    <w:rsid w:val="3E1A2621"/>
    <w:rsid w:val="3E3213A0"/>
    <w:rsid w:val="3E6A012A"/>
    <w:rsid w:val="409F0B9B"/>
    <w:rsid w:val="42660B19"/>
    <w:rsid w:val="42794C75"/>
    <w:rsid w:val="4298366C"/>
    <w:rsid w:val="459E7F53"/>
    <w:rsid w:val="47200CE5"/>
    <w:rsid w:val="480E5EDB"/>
    <w:rsid w:val="49816B6B"/>
    <w:rsid w:val="49C8030C"/>
    <w:rsid w:val="4A1369F5"/>
    <w:rsid w:val="4A6F69D9"/>
    <w:rsid w:val="4A8E3303"/>
    <w:rsid w:val="4AAC40CA"/>
    <w:rsid w:val="4B58763B"/>
    <w:rsid w:val="4CD945DE"/>
    <w:rsid w:val="4D04165B"/>
    <w:rsid w:val="4EC6454A"/>
    <w:rsid w:val="503C1736"/>
    <w:rsid w:val="524A0C9D"/>
    <w:rsid w:val="55756330"/>
    <w:rsid w:val="56D06A51"/>
    <w:rsid w:val="5BBB1EA4"/>
    <w:rsid w:val="5CE20108"/>
    <w:rsid w:val="5D94173A"/>
    <w:rsid w:val="5FFB4B3F"/>
    <w:rsid w:val="60416893"/>
    <w:rsid w:val="619F14FA"/>
    <w:rsid w:val="61F330CF"/>
    <w:rsid w:val="653536B4"/>
    <w:rsid w:val="65ECF4B8"/>
    <w:rsid w:val="6672542F"/>
    <w:rsid w:val="667F6359"/>
    <w:rsid w:val="66A85929"/>
    <w:rsid w:val="67756A23"/>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776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basedOn w:val="a"/>
    <w:link w:val="af9"/>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character" w:customStyle="1" w:styleId="af9">
    <w:name w:val="列表段落 字符"/>
    <w:link w:val="af8"/>
    <w:uiPriority w:val="34"/>
    <w:qFormat/>
    <w:locked/>
    <w:rPr>
      <w:rFonts w:ascii="Calibri" w:hAnsi="Calibri"/>
      <w:kern w:val="2"/>
      <w:sz w:val="21"/>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985</Words>
  <Characters>5621</Characters>
  <Application>Microsoft Office Word</Application>
  <DocSecurity>0</DocSecurity>
  <Lines>46</Lines>
  <Paragraphs>13</Paragraphs>
  <ScaleCrop>false</ScaleCrop>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cp:lastModifiedBy/>
  <cp:revision>1</cp:revision>
  <cp:lastPrinted>2009-08-14T22:05:00Z</cp:lastPrinted>
  <dcterms:created xsi:type="dcterms:W3CDTF">2024-05-10T01:31:00Z</dcterms:created>
  <dcterms:modified xsi:type="dcterms:W3CDTF">2024-10-02T08:59:00Z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2052-12.1.0.18276</vt:lpwstr>
  </property>
  <property fmtid="{D5CDD505-2E9C-101B-9397-08002B2CF9AE}" pid="7" name="ICV">
    <vt:lpwstr>C89C71E123F54235014DE4665CA179DD_43</vt:lpwstr>
  </property>
</Properties>
</file>